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6DD657C2"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F07965">
        <w:rPr>
          <w:rFonts w:ascii="Arial" w:hAnsi="Arial" w:cs="Arial"/>
          <w:b/>
          <w:sz w:val="24"/>
          <w:szCs w:val="24"/>
        </w:rPr>
        <w:t>7</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D45B4D" w:rsidRPr="00D45B4D">
        <w:rPr>
          <w:rFonts w:ascii="Arial" w:hAnsi="Arial" w:cs="Arial"/>
          <w:b/>
          <w:sz w:val="24"/>
          <w:szCs w:val="24"/>
        </w:rPr>
        <w:t>RP-250280</w:t>
      </w:r>
    </w:p>
    <w:p w14:paraId="352408DE" w14:textId="17F6DD2D" w:rsidR="00B7421C" w:rsidRPr="004B566C" w:rsidRDefault="00F07965" w:rsidP="00B7421C">
      <w:pPr>
        <w:tabs>
          <w:tab w:val="left" w:pos="567"/>
        </w:tabs>
        <w:rPr>
          <w:rFonts w:ascii="Arial" w:hAnsi="Arial" w:cs="Arial"/>
          <w:b/>
          <w:sz w:val="24"/>
        </w:rPr>
      </w:pPr>
      <w:r>
        <w:rPr>
          <w:rFonts w:ascii="Arial" w:hAnsi="Arial" w:cs="Arial"/>
          <w:b/>
          <w:sz w:val="24"/>
        </w:rPr>
        <w:t>Incheon</w:t>
      </w:r>
      <w:r w:rsidR="009554B6" w:rsidRPr="009554B6">
        <w:rPr>
          <w:rFonts w:ascii="Arial" w:hAnsi="Arial" w:cs="Arial"/>
          <w:b/>
          <w:sz w:val="24"/>
        </w:rPr>
        <w:t xml:space="preserve">, </w:t>
      </w:r>
      <w:r>
        <w:rPr>
          <w:rFonts w:ascii="Arial" w:hAnsi="Arial" w:cs="Arial"/>
          <w:b/>
          <w:sz w:val="24"/>
        </w:rPr>
        <w:t>KR</w:t>
      </w:r>
      <w:r w:rsidR="009554B6" w:rsidRPr="009554B6">
        <w:rPr>
          <w:rFonts w:ascii="Arial" w:hAnsi="Arial" w:cs="Arial"/>
          <w:b/>
          <w:sz w:val="24"/>
        </w:rPr>
        <w:t xml:space="preserve">, </w:t>
      </w:r>
      <w:r>
        <w:rPr>
          <w:rFonts w:ascii="Arial" w:hAnsi="Arial" w:cs="Arial"/>
          <w:b/>
          <w:sz w:val="24"/>
        </w:rPr>
        <w:t>March</w:t>
      </w:r>
      <w:r w:rsidR="009554B6" w:rsidRPr="009554B6">
        <w:rPr>
          <w:rFonts w:ascii="Arial" w:hAnsi="Arial" w:cs="Arial"/>
          <w:b/>
          <w:sz w:val="24"/>
        </w:rPr>
        <w:t xml:space="preserve"> </w:t>
      </w:r>
      <w:r>
        <w:rPr>
          <w:rFonts w:ascii="Arial" w:hAnsi="Arial" w:cs="Arial"/>
          <w:b/>
          <w:sz w:val="24"/>
        </w:rPr>
        <w:t>12</w:t>
      </w:r>
      <w:r w:rsidR="009554B6" w:rsidRPr="009554B6">
        <w:rPr>
          <w:rFonts w:ascii="Arial" w:hAnsi="Arial" w:cs="Arial"/>
          <w:b/>
          <w:sz w:val="24"/>
        </w:rPr>
        <w:t>-</w:t>
      </w:r>
      <w:r w:rsidR="00FE6BA6">
        <w:rPr>
          <w:rFonts w:ascii="Arial" w:hAnsi="Arial" w:cs="Arial"/>
          <w:b/>
          <w:sz w:val="24"/>
        </w:rPr>
        <w:t>1</w:t>
      </w:r>
      <w:r>
        <w:rPr>
          <w:rFonts w:ascii="Arial" w:hAnsi="Arial" w:cs="Arial"/>
          <w:b/>
          <w:sz w:val="24"/>
        </w:rPr>
        <w:t>4</w:t>
      </w:r>
      <w:r w:rsidR="009554B6" w:rsidRPr="009554B6">
        <w:rPr>
          <w:rFonts w:ascii="Arial" w:hAnsi="Arial" w:cs="Arial"/>
          <w:b/>
          <w:sz w:val="24"/>
        </w:rPr>
        <w:t>, 2024</w:t>
      </w:r>
      <w:r>
        <w:rPr>
          <w:rFonts w:ascii="Arial" w:hAnsi="Arial" w:cs="Arial"/>
          <w:b/>
          <w:sz w:val="24"/>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3631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9554B6">
        <w:rPr>
          <w:rFonts w:ascii="Arial" w:hAnsi="Arial" w:cs="Arial"/>
          <w:lang w:eastAsia="ja-JP"/>
        </w:rPr>
        <w:t>3</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8068270" w:rsidR="00B6300F" w:rsidRPr="006E0CA5" w:rsidRDefault="00B532CD" w:rsidP="008836AC">
            <w:pPr>
              <w:tabs>
                <w:tab w:val="left" w:pos="567"/>
              </w:tabs>
              <w:spacing w:after="0"/>
              <w:rPr>
                <w:rFonts w:ascii="Arial" w:hAnsi="Arial" w:cs="Arial"/>
                <w:lang w:eastAsia="ja-JP"/>
              </w:rPr>
            </w:pPr>
            <w:r w:rsidRPr="00B532CD">
              <w:rPr>
                <w:rFonts w:ascii="Arial" w:hAnsi="Arial" w:cs="Arial"/>
                <w:lang w:eastAsia="ja-JP"/>
              </w:rPr>
              <w:t>RP-241656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6F1651" w:rsidR="00871653" w:rsidRPr="008836AC" w:rsidRDefault="00F07965" w:rsidP="008836AC">
            <w:pPr>
              <w:tabs>
                <w:tab w:val="left" w:pos="567"/>
              </w:tabs>
              <w:spacing w:after="0"/>
              <w:rPr>
                <w:rFonts w:ascii="Arial" w:hAnsi="Arial" w:cs="Arial"/>
                <w:lang w:eastAsia="ja-JP"/>
              </w:rPr>
            </w:pPr>
            <w:r>
              <w:rPr>
                <w:rFonts w:ascii="Arial" w:hAnsi="Arial" w:cs="Arial"/>
                <w:color w:val="00B050"/>
                <w:lang w:eastAsia="ja-JP"/>
              </w:rPr>
              <w:t>60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F9F5381" w:rsidR="00871653" w:rsidRPr="008836AC" w:rsidRDefault="00C77B0B" w:rsidP="008836AC">
            <w:pPr>
              <w:tabs>
                <w:tab w:val="left" w:pos="567"/>
              </w:tabs>
              <w:spacing w:after="0"/>
              <w:rPr>
                <w:rFonts w:ascii="Arial" w:hAnsi="Arial" w:cs="Arial"/>
                <w:lang w:eastAsia="ja-JP"/>
              </w:rPr>
            </w:pPr>
            <w:r>
              <w:rPr>
                <w:rFonts w:ascii="Arial" w:hAnsi="Arial" w:cs="Arial"/>
                <w:color w:val="00B050"/>
                <w:lang w:eastAsia="ja-JP"/>
              </w:rPr>
              <w:t>2</w:t>
            </w:r>
            <w:r w:rsidR="00166355">
              <w:rPr>
                <w:rFonts w:ascii="Arial" w:hAnsi="Arial" w:cs="Arial"/>
                <w:color w:val="00B050"/>
                <w:lang w:eastAsia="ja-JP"/>
              </w:rPr>
              <w:t>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7936FD7D"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9554B6" w:rsidRPr="009554B6">
              <w:rPr>
                <w:rFonts w:ascii="Arial" w:hAnsi="Arial" w:cs="Arial" w:hint="eastAsia"/>
                <w:lang w:eastAsia="ja-JP"/>
              </w:rPr>
              <w:t>Borsato</w:t>
            </w:r>
            <w:r w:rsidR="009554B6">
              <w:rPr>
                <w:rFonts w:ascii="Arial" w:hAnsi="Arial" w:cs="Arial"/>
                <w:lang w:eastAsia="ja-JP"/>
              </w:rPr>
              <w:t xml:space="preserve"> Ronald</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DD6B91"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68B5A9C8" w:rsidR="009554B6" w:rsidRPr="004D454F" w:rsidRDefault="00BE6BCF" w:rsidP="006E0CA5">
            <w:pPr>
              <w:tabs>
                <w:tab w:val="left" w:pos="567"/>
              </w:tabs>
              <w:spacing w:after="0"/>
              <w:rPr>
                <w:rFonts w:ascii="Arial" w:eastAsia="等线" w:hAnsi="Arial" w:cs="Arial"/>
                <w:lang w:eastAsia="zh-CN"/>
              </w:rPr>
            </w:pPr>
            <w:r w:rsidRPr="00BE6BCF">
              <w:rPr>
                <w:rFonts w:ascii="Arial" w:eastAsia="等线" w:hAnsi="Arial" w:cs="Arial"/>
                <w:lang w:eastAsia="zh-CN"/>
              </w:rPr>
              <w:t>ronald.borsato@att.com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676112AC" w:rsidR="00115C24" w:rsidRDefault="00115C24" w:rsidP="00872165">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E00CDC">
        <w:rPr>
          <w:rFonts w:eastAsia="等线"/>
          <w:b/>
          <w:u w:val="single"/>
          <w:shd w:val="pct15" w:color="auto" w:fill="FFFFFF"/>
          <w:lang w:eastAsia="zh-CN"/>
        </w:rPr>
        <w:t>4</w:t>
      </w:r>
    </w:p>
    <w:p w14:paraId="3B9B809D" w14:textId="7B4A7F3D" w:rsidR="00115C24" w:rsidRPr="00812009" w:rsidRDefault="005B33D9" w:rsidP="00115C24">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00115C24" w:rsidRPr="00812009">
        <w:rPr>
          <w:rFonts w:eastAsia="等线" w:hint="eastAsia"/>
          <w:b/>
          <w:lang w:eastAsia="zh-CN"/>
        </w:rPr>
        <w:t>C</w:t>
      </w:r>
      <w:r w:rsidR="00115C24" w:rsidRPr="00812009">
        <w:rPr>
          <w:rFonts w:eastAsia="等线"/>
          <w:b/>
          <w:lang w:eastAsia="zh-CN"/>
        </w:rPr>
        <w:t>ore part:</w:t>
      </w:r>
    </w:p>
    <w:p w14:paraId="60E5884D" w14:textId="49E20181" w:rsidR="006071C2" w:rsidRDefault="006071C2" w:rsidP="006071C2">
      <w:pPr>
        <w:numPr>
          <w:ilvl w:val="0"/>
          <w:numId w:val="22"/>
        </w:numPr>
        <w:adjustRightInd/>
        <w:spacing w:after="0"/>
        <w:textAlignment w:val="auto"/>
        <w:rPr>
          <w:lang w:eastAsia="ja-JP"/>
        </w:rPr>
      </w:pPr>
      <w:r w:rsidRPr="008E4763">
        <w:rPr>
          <w:lang w:eastAsia="ja-JP"/>
        </w:rPr>
        <w:t xml:space="preserve">For </w:t>
      </w:r>
      <w:r w:rsidR="00D22235">
        <w:rPr>
          <w:lang w:eastAsia="ja-JP"/>
        </w:rPr>
        <w:t>HPUE CA/DC</w:t>
      </w:r>
      <w:r w:rsidRPr="008E4763">
        <w:rPr>
          <w:lang w:eastAsia="ja-JP"/>
        </w:rPr>
        <w:t>, WF</w:t>
      </w:r>
      <w:r w:rsidR="00780E92">
        <w:rPr>
          <w:lang w:eastAsia="ja-JP"/>
        </w:rPr>
        <w:t>s</w:t>
      </w:r>
      <w:r w:rsidRPr="008E4763">
        <w:rPr>
          <w:lang w:eastAsia="ja-JP"/>
        </w:rPr>
        <w:t xml:space="preserve"> </w:t>
      </w:r>
      <w:r>
        <w:rPr>
          <w:lang w:eastAsia="ja-JP"/>
        </w:rPr>
        <w:t>w</w:t>
      </w:r>
      <w:r w:rsidR="00780E92">
        <w:rPr>
          <w:lang w:eastAsia="ja-JP"/>
        </w:rPr>
        <w:t>ere</w:t>
      </w:r>
      <w:r w:rsidRPr="008E4763">
        <w:rPr>
          <w:lang w:eastAsia="ja-JP"/>
        </w:rPr>
        <w:t xml:space="preserve"> approved</w:t>
      </w:r>
      <w:r w:rsidRPr="005F40FB">
        <w:rPr>
          <w:lang w:eastAsia="ja-JP"/>
        </w:rPr>
        <w:t xml:space="preserve"> </w:t>
      </w:r>
      <w:r>
        <w:rPr>
          <w:lang w:eastAsia="ja-JP"/>
        </w:rPr>
        <w:t xml:space="preserve">in </w:t>
      </w:r>
      <w:r w:rsidR="00780E92" w:rsidRPr="00780E92">
        <w:rPr>
          <w:lang w:eastAsia="ja-JP"/>
        </w:rPr>
        <w:t>R4-2</w:t>
      </w:r>
      <w:r w:rsidR="003A6A6C">
        <w:rPr>
          <w:lang w:eastAsia="ja-JP"/>
        </w:rPr>
        <w:t>502863</w:t>
      </w:r>
      <w:r w:rsidR="00780E92">
        <w:rPr>
          <w:lang w:eastAsia="ja-JP"/>
        </w:rPr>
        <w:t xml:space="preserve"> (HPUE CA/DC)</w:t>
      </w:r>
      <w:r w:rsidRPr="008E4763">
        <w:rPr>
          <w:lang w:eastAsia="ja-JP"/>
        </w:rPr>
        <w:t>.</w:t>
      </w:r>
    </w:p>
    <w:p w14:paraId="45B9490B" w14:textId="47B0E14E" w:rsidR="007F6067" w:rsidRDefault="007A7A92" w:rsidP="006071C2">
      <w:pPr>
        <w:pStyle w:val="aff7"/>
        <w:numPr>
          <w:ilvl w:val="0"/>
          <w:numId w:val="40"/>
        </w:numPr>
        <w:tabs>
          <w:tab w:val="num" w:pos="1080"/>
        </w:tabs>
        <w:ind w:leftChars="0"/>
        <w:rPr>
          <w:rFonts w:ascii="Times New Roman" w:hAnsi="Times New Roman"/>
          <w:sz w:val="20"/>
        </w:rPr>
      </w:pPr>
      <w:r w:rsidRPr="007A7A92">
        <w:rPr>
          <w:rFonts w:ascii="Times New Roman" w:hAnsi="Times New Roman"/>
          <w:sz w:val="20"/>
        </w:rPr>
        <w:t>PC1.5 for intra-band contiguous and non-contiguous UL CA</w:t>
      </w:r>
    </w:p>
    <w:p w14:paraId="2EC91B29" w14:textId="79840D9F" w:rsidR="000A12E0" w:rsidRDefault="003A6A6C" w:rsidP="000A12E0">
      <w:pPr>
        <w:pStyle w:val="aff7"/>
        <w:numPr>
          <w:ilvl w:val="1"/>
          <w:numId w:val="40"/>
        </w:numPr>
        <w:tabs>
          <w:tab w:val="num" w:pos="1080"/>
        </w:tabs>
        <w:ind w:leftChars="0"/>
        <w:rPr>
          <w:rFonts w:ascii="Times New Roman" w:hAnsi="Times New Roman"/>
          <w:sz w:val="20"/>
        </w:rPr>
      </w:pPr>
      <w:r w:rsidRPr="003A6A6C">
        <w:rPr>
          <w:rFonts w:ascii="Times New Roman" w:hAnsi="Times New Roman"/>
          <w:sz w:val="20"/>
        </w:rPr>
        <w:t>MPR values for intra-band contiguous ULCA with contiguous RB allocation (with TxD)</w:t>
      </w:r>
    </w:p>
    <w:p w14:paraId="05B09B11"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Define separate MPR/A-MPR requirements for handheld and FWA</w:t>
      </w:r>
    </w:p>
    <w:p w14:paraId="63397F97"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Companies are encouraged to bring A-MPR values in following meetings</w:t>
      </w:r>
    </w:p>
    <w:p w14:paraId="2FE0A856"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The MPR values of intra-band contiguous ULCA PC1.5 are supposed to be higher than single CC PC1.5, as well as intra-band contiguous ULCA PC2</w:t>
      </w:r>
    </w:p>
    <w:p w14:paraId="58A6B4F8"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Having the following PC1.5(2Tx) MPR values for equal PSD as starting point to be further checked in upcoming meetings</w:t>
      </w:r>
    </w:p>
    <w:p w14:paraId="0E79841C" w14:textId="77777777" w:rsidR="003A6A6C" w:rsidRPr="003A6A6C" w:rsidRDefault="003A6A6C" w:rsidP="003A6A6C">
      <w:pPr>
        <w:pStyle w:val="aff7"/>
        <w:numPr>
          <w:ilvl w:val="3"/>
          <w:numId w:val="40"/>
        </w:numPr>
        <w:ind w:leftChars="0"/>
        <w:rPr>
          <w:rFonts w:ascii="Times New Roman" w:hAnsi="Times New Roman"/>
          <w:sz w:val="20"/>
        </w:rPr>
      </w:pPr>
      <w:r w:rsidRPr="003A6A6C">
        <w:rPr>
          <w:rFonts w:ascii="Times New Roman" w:hAnsi="Times New Roman"/>
          <w:sz w:val="20"/>
        </w:rPr>
        <w:t>Companies can further evaluate the unequal PSD (6dB) impacts in next meeting.</w:t>
      </w:r>
    </w:p>
    <w:p w14:paraId="0E24EDC7" w14:textId="029F216B" w:rsidR="0097270B" w:rsidRDefault="003A6A6C" w:rsidP="003A6A6C">
      <w:pPr>
        <w:pStyle w:val="aff7"/>
        <w:numPr>
          <w:ilvl w:val="3"/>
          <w:numId w:val="40"/>
        </w:numPr>
        <w:ind w:leftChars="0"/>
        <w:rPr>
          <w:rFonts w:ascii="Times New Roman" w:hAnsi="Times New Roman"/>
          <w:sz w:val="20"/>
        </w:rPr>
      </w:pPr>
      <w:r w:rsidRPr="003A6A6C">
        <w:rPr>
          <w:rFonts w:ascii="Times New Roman" w:hAnsi="Times New Roman"/>
          <w:sz w:val="20"/>
        </w:rPr>
        <w:t>The MPR values for PC3(1Tx) and PC2(2Tx) listed in the below table is just for reference</w:t>
      </w:r>
    </w:p>
    <w:p w14:paraId="2DD1C782" w14:textId="6E1468B7" w:rsidR="003A6A6C" w:rsidRDefault="003A6A6C" w:rsidP="003A6A6C">
      <w:pPr>
        <w:pStyle w:val="aff7"/>
        <w:ind w:leftChars="0" w:left="2400"/>
        <w:rPr>
          <w:rFonts w:ascii="Times New Roman" w:hAnsi="Times New Roman"/>
          <w:sz w:val="20"/>
        </w:rPr>
      </w:pPr>
      <w:r>
        <w:rPr>
          <w:noProof/>
        </w:rPr>
        <w:drawing>
          <wp:inline distT="0" distB="0" distL="0" distR="0" wp14:anchorId="200222C7" wp14:editId="351517DB">
            <wp:extent cx="3964940" cy="208349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6027" cy="2089323"/>
                    </a:xfrm>
                    <a:prstGeom prst="rect">
                      <a:avLst/>
                    </a:prstGeom>
                  </pic:spPr>
                </pic:pic>
              </a:graphicData>
            </a:graphic>
          </wp:inline>
        </w:drawing>
      </w:r>
    </w:p>
    <w:p w14:paraId="69EEC165" w14:textId="23F47233" w:rsidR="00780E92" w:rsidRDefault="003A6A6C" w:rsidP="00780E92">
      <w:pPr>
        <w:pStyle w:val="aff7"/>
        <w:numPr>
          <w:ilvl w:val="1"/>
          <w:numId w:val="40"/>
        </w:numPr>
        <w:tabs>
          <w:tab w:val="num" w:pos="1080"/>
        </w:tabs>
        <w:ind w:leftChars="0"/>
        <w:rPr>
          <w:rFonts w:ascii="Times New Roman" w:hAnsi="Times New Roman"/>
          <w:sz w:val="20"/>
        </w:rPr>
      </w:pPr>
      <w:r w:rsidRPr="003A6A6C">
        <w:rPr>
          <w:rFonts w:ascii="Times New Roman" w:hAnsi="Times New Roman"/>
          <w:sz w:val="20"/>
        </w:rPr>
        <w:t>MPR values for intra-band contiguous ULCA with non-contiguous RB allocation (with TxD)</w:t>
      </w:r>
    </w:p>
    <w:p w14:paraId="077E382E" w14:textId="6C228CA4" w:rsidR="00780E92" w:rsidRDefault="003A6A6C" w:rsidP="00780E92">
      <w:pPr>
        <w:pStyle w:val="aff7"/>
        <w:numPr>
          <w:ilvl w:val="2"/>
          <w:numId w:val="40"/>
        </w:numPr>
        <w:ind w:leftChars="0"/>
        <w:rPr>
          <w:rFonts w:ascii="Times New Roman" w:hAnsi="Times New Roman"/>
          <w:sz w:val="20"/>
        </w:rPr>
      </w:pPr>
      <w:r>
        <w:rPr>
          <w:rFonts w:ascii="Times New Roman" w:hAnsi="Times New Roman"/>
          <w:sz w:val="20"/>
        </w:rPr>
        <w:t>FFS</w:t>
      </w:r>
      <w:r w:rsidR="00780E92" w:rsidRPr="0097270B">
        <w:rPr>
          <w:rFonts w:ascii="Times New Roman" w:hAnsi="Times New Roman"/>
          <w:sz w:val="20"/>
        </w:rPr>
        <w:t>.</w:t>
      </w:r>
      <w:r w:rsidR="00780E92">
        <w:rPr>
          <w:rFonts w:ascii="Times New Roman" w:hAnsi="Times New Roman"/>
          <w:sz w:val="20"/>
        </w:rPr>
        <w:t xml:space="preserve"> </w:t>
      </w:r>
    </w:p>
    <w:p w14:paraId="047A6512" w14:textId="0239DA38" w:rsidR="003A6A6C" w:rsidRDefault="003A6A6C" w:rsidP="003A6A6C">
      <w:pPr>
        <w:pStyle w:val="aff7"/>
        <w:numPr>
          <w:ilvl w:val="1"/>
          <w:numId w:val="40"/>
        </w:numPr>
        <w:ind w:leftChars="0"/>
        <w:rPr>
          <w:rFonts w:ascii="Times New Roman" w:hAnsi="Times New Roman"/>
          <w:sz w:val="20"/>
        </w:rPr>
      </w:pPr>
      <w:r w:rsidRPr="003A6A6C">
        <w:rPr>
          <w:rFonts w:ascii="Times New Roman" w:hAnsi="Times New Roman"/>
          <w:sz w:val="20"/>
        </w:rPr>
        <w:t>MPR values for intra-band non-contiguous ULCA (with dualPA)</w:t>
      </w:r>
    </w:p>
    <w:p w14:paraId="007555D0" w14:textId="3D5E1BEF" w:rsidR="003A6A6C" w:rsidRDefault="003A6A6C" w:rsidP="003A6A6C">
      <w:pPr>
        <w:pStyle w:val="aff7"/>
        <w:numPr>
          <w:ilvl w:val="2"/>
          <w:numId w:val="40"/>
        </w:numPr>
        <w:ind w:leftChars="0"/>
        <w:rPr>
          <w:rFonts w:ascii="Times New Roman" w:hAnsi="Times New Roman"/>
          <w:sz w:val="20"/>
        </w:rPr>
      </w:pPr>
      <w:r>
        <w:rPr>
          <w:rFonts w:ascii="Times New Roman" w:eastAsia="等线" w:hAnsi="Times New Roman" w:hint="eastAsia"/>
          <w:sz w:val="20"/>
          <w:lang w:eastAsia="zh-CN"/>
        </w:rPr>
        <w:t>F</w:t>
      </w:r>
      <w:r>
        <w:rPr>
          <w:rFonts w:ascii="Times New Roman" w:eastAsia="等线" w:hAnsi="Times New Roman"/>
          <w:sz w:val="20"/>
          <w:lang w:eastAsia="zh-CN"/>
        </w:rPr>
        <w:t>FS</w:t>
      </w:r>
    </w:p>
    <w:p w14:paraId="103DF330" w14:textId="32622A36" w:rsidR="00780E92" w:rsidRDefault="00780E92" w:rsidP="00780E92">
      <w:pPr>
        <w:pStyle w:val="aff7"/>
        <w:numPr>
          <w:ilvl w:val="1"/>
          <w:numId w:val="40"/>
        </w:numPr>
        <w:tabs>
          <w:tab w:val="num" w:pos="1080"/>
        </w:tabs>
        <w:ind w:leftChars="0"/>
        <w:rPr>
          <w:rFonts w:ascii="Times New Roman" w:hAnsi="Times New Roman"/>
          <w:sz w:val="20"/>
        </w:rPr>
      </w:pPr>
      <w:r w:rsidRPr="00780E92">
        <w:rPr>
          <w:rFonts w:ascii="Times New Roman" w:hAnsi="Times New Roman"/>
          <w:sz w:val="20"/>
        </w:rPr>
        <w:t>MPR applicability for intra-band contiguous and non-contiguous ULCA</w:t>
      </w:r>
    </w:p>
    <w:p w14:paraId="72C712D2"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The MPR requirements defined are carrier power and are PSD balance/imbalance agnostic</w:t>
      </w:r>
    </w:p>
    <w:p w14:paraId="5A29F41B"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 xml:space="preserve">The MPR values are derived with equal PSD condition with margin reserved to accommodate unequal </w:t>
      </w:r>
      <w:r w:rsidRPr="003A6A6C">
        <w:rPr>
          <w:rFonts w:ascii="Times New Roman" w:hAnsi="Times New Roman"/>
          <w:sz w:val="20"/>
        </w:rPr>
        <w:lastRenderedPageBreak/>
        <w:t>PSD cases</w:t>
      </w:r>
    </w:p>
    <w:p w14:paraId="33A72DF0" w14:textId="1686865B" w:rsidR="00780E92"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Send LS to RAN5 on PSD condition RAN4 assumed to derive MPR requirements, if needed</w:t>
      </w:r>
    </w:p>
    <w:p w14:paraId="460E45EE" w14:textId="733399AD" w:rsidR="0097270B" w:rsidRDefault="003A6A6C" w:rsidP="0097270B">
      <w:pPr>
        <w:pStyle w:val="aff7"/>
        <w:numPr>
          <w:ilvl w:val="1"/>
          <w:numId w:val="40"/>
        </w:numPr>
        <w:ind w:leftChars="0"/>
        <w:rPr>
          <w:rFonts w:ascii="Times New Roman" w:hAnsi="Times New Roman"/>
          <w:sz w:val="20"/>
        </w:rPr>
      </w:pPr>
      <w:proofErr w:type="gramStart"/>
      <w:r w:rsidRPr="003A6A6C">
        <w:rPr>
          <w:rFonts w:ascii="Times New Roman" w:hAnsi="Times New Roman"/>
          <w:sz w:val="20"/>
        </w:rPr>
        <w:t>P</w:t>
      </w:r>
      <w:r w:rsidRPr="003A6A6C">
        <w:rPr>
          <w:rFonts w:ascii="Times New Roman" w:hAnsi="Times New Roman"/>
          <w:sz w:val="20"/>
          <w:vertAlign w:val="subscript"/>
        </w:rPr>
        <w:t>CMAX,c</w:t>
      </w:r>
      <w:proofErr w:type="gramEnd"/>
      <w:r w:rsidRPr="003A6A6C">
        <w:rPr>
          <w:rFonts w:ascii="Times New Roman" w:hAnsi="Times New Roman"/>
          <w:sz w:val="20"/>
        </w:rPr>
        <w:t xml:space="preserve"> and P</w:t>
      </w:r>
      <w:r w:rsidRPr="003A6A6C">
        <w:rPr>
          <w:rFonts w:ascii="Times New Roman" w:hAnsi="Times New Roman"/>
          <w:sz w:val="20"/>
          <w:vertAlign w:val="subscript"/>
        </w:rPr>
        <w:t>CMAX</w:t>
      </w:r>
      <w:r w:rsidRPr="003A6A6C">
        <w:rPr>
          <w:rFonts w:ascii="Times New Roman" w:hAnsi="Times New Roman"/>
          <w:sz w:val="20"/>
        </w:rPr>
        <w:t xml:space="preserve"> for intra-band NCCA (with dual PA)</w:t>
      </w:r>
    </w:p>
    <w:p w14:paraId="29F877AC" w14:textId="5D9DFDB1" w:rsidR="0097270B" w:rsidRPr="0097270B" w:rsidRDefault="004C1754" w:rsidP="0097270B">
      <w:pPr>
        <w:pStyle w:val="aff7"/>
        <w:numPr>
          <w:ilvl w:val="2"/>
          <w:numId w:val="40"/>
        </w:numPr>
        <w:ind w:leftChars="0"/>
        <w:rPr>
          <w:rFonts w:ascii="Times New Roman" w:hAnsi="Times New Roman"/>
          <w:sz w:val="20"/>
        </w:rPr>
      </w:pPr>
      <w:proofErr w:type="gramStart"/>
      <w:r w:rsidRPr="004C1754">
        <w:rPr>
          <w:rFonts w:ascii="Times New Roman" w:hAnsi="Times New Roman"/>
          <w:sz w:val="20"/>
        </w:rPr>
        <w:t>P</w:t>
      </w:r>
      <w:r w:rsidRPr="004C1754">
        <w:rPr>
          <w:rFonts w:ascii="Times New Roman" w:hAnsi="Times New Roman"/>
          <w:sz w:val="20"/>
          <w:vertAlign w:val="subscript"/>
        </w:rPr>
        <w:t>CMAX,C</w:t>
      </w:r>
      <w:proofErr w:type="gramEnd"/>
      <w:r w:rsidRPr="004C1754">
        <w:rPr>
          <w:rFonts w:ascii="Times New Roman" w:hAnsi="Times New Roman"/>
          <w:sz w:val="20"/>
        </w:rPr>
        <w:t xml:space="preserve"> is upper bounded by 26dBm</w:t>
      </w:r>
    </w:p>
    <w:p w14:paraId="332FEE47" w14:textId="2ED3F1AC" w:rsidR="0097270B" w:rsidRDefault="003A6A6C" w:rsidP="0097270B">
      <w:pPr>
        <w:pStyle w:val="aff7"/>
        <w:numPr>
          <w:ilvl w:val="3"/>
          <w:numId w:val="40"/>
        </w:numPr>
        <w:ind w:leftChars="0"/>
        <w:rPr>
          <w:rFonts w:ascii="Times New Roman" w:hAnsi="Times New Roman"/>
          <w:sz w:val="20"/>
        </w:rPr>
      </w:pPr>
      <w:r w:rsidRPr="003A6A6C">
        <w:rPr>
          <w:rFonts w:ascii="Times New Roman" w:hAnsi="Times New Roman"/>
          <w:sz w:val="20"/>
        </w:rPr>
        <w:t>Detailed spec change is discussed based on dCR provided in future meeting, CR leader is encouraged to take companies’ input into account</w:t>
      </w:r>
    </w:p>
    <w:p w14:paraId="5A4A2360" w14:textId="16DE8CDA" w:rsidR="0097270B" w:rsidRPr="0097270B" w:rsidRDefault="0097270B" w:rsidP="0097270B">
      <w:pPr>
        <w:pStyle w:val="aff7"/>
        <w:numPr>
          <w:ilvl w:val="1"/>
          <w:numId w:val="40"/>
        </w:numPr>
        <w:ind w:leftChars="0"/>
        <w:rPr>
          <w:rFonts w:ascii="Times New Roman" w:hAnsi="Times New Roman"/>
          <w:sz w:val="20"/>
        </w:rPr>
      </w:pPr>
      <w:r w:rsidRPr="0097270B">
        <w:rPr>
          <w:rFonts w:ascii="Times New Roman" w:hAnsi="Times New Roman"/>
          <w:sz w:val="20"/>
        </w:rPr>
        <w:t>P</w:t>
      </w:r>
      <w:r w:rsidRPr="0097270B">
        <w:rPr>
          <w:rFonts w:ascii="Times New Roman" w:hAnsi="Times New Roman"/>
          <w:sz w:val="20"/>
          <w:vertAlign w:val="subscript"/>
        </w:rPr>
        <w:t>CMAX</w:t>
      </w:r>
    </w:p>
    <w:p w14:paraId="334D6EB1" w14:textId="6EF4D1A1" w:rsidR="0097270B" w:rsidRDefault="003A6A6C" w:rsidP="0097270B">
      <w:pPr>
        <w:pStyle w:val="aff7"/>
        <w:numPr>
          <w:ilvl w:val="2"/>
          <w:numId w:val="40"/>
        </w:numPr>
        <w:ind w:leftChars="0"/>
        <w:rPr>
          <w:rFonts w:ascii="Times New Roman" w:hAnsi="Times New Roman"/>
          <w:sz w:val="20"/>
        </w:rPr>
      </w:pPr>
      <w:r w:rsidRPr="003A6A6C">
        <w:rPr>
          <w:rFonts w:ascii="Times New Roman" w:hAnsi="Times New Roman"/>
          <w:sz w:val="20"/>
        </w:rPr>
        <w:t>no change of current spec</w:t>
      </w:r>
    </w:p>
    <w:p w14:paraId="7C0E6350" w14:textId="31B26492" w:rsidR="00BB069E" w:rsidRDefault="00BB069E" w:rsidP="00BB069E">
      <w:pPr>
        <w:pStyle w:val="aff7"/>
        <w:numPr>
          <w:ilvl w:val="0"/>
          <w:numId w:val="40"/>
        </w:numPr>
        <w:ind w:leftChars="0"/>
        <w:rPr>
          <w:rFonts w:ascii="Times New Roman" w:hAnsi="Times New Roman"/>
          <w:sz w:val="20"/>
        </w:rPr>
      </w:pPr>
      <w:r w:rsidRPr="00BB069E">
        <w:rPr>
          <w:rFonts w:ascii="Times New Roman" w:hAnsi="Times New Roman"/>
          <w:sz w:val="20"/>
        </w:rPr>
        <w:t>2-band Inter-band UL NR-CA/EN-DC with 2Tx and/or 3Tx</w:t>
      </w:r>
    </w:p>
    <w:p w14:paraId="4471FFBA" w14:textId="1DC8401B" w:rsidR="00816E27" w:rsidRDefault="00816E27" w:rsidP="00BB069E">
      <w:pPr>
        <w:pStyle w:val="aff7"/>
        <w:numPr>
          <w:ilvl w:val="1"/>
          <w:numId w:val="40"/>
        </w:numPr>
        <w:ind w:leftChars="0"/>
        <w:rPr>
          <w:rFonts w:ascii="Times New Roman" w:hAnsi="Times New Roman"/>
          <w:sz w:val="20"/>
        </w:rPr>
      </w:pPr>
      <w:r w:rsidRPr="00816E27">
        <w:rPr>
          <w:rFonts w:ascii="Times New Roman" w:hAnsi="Times New Roman"/>
          <w:sz w:val="20"/>
        </w:rPr>
        <w:t>Configurations</w:t>
      </w:r>
    </w:p>
    <w:p w14:paraId="54800A3F" w14:textId="77777777" w:rsidR="003A6A6C" w:rsidRPr="003A6A6C"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 xml:space="preserve">RAN4 to develop general requirements based on at least Table 1, Table 2, Table 3, and Table 4 in Rel-19  </w:t>
      </w:r>
    </w:p>
    <w:p w14:paraId="26501E75" w14:textId="25FECE0F" w:rsidR="00E95B58" w:rsidRDefault="003A6A6C" w:rsidP="003A6A6C">
      <w:pPr>
        <w:pStyle w:val="aff7"/>
        <w:numPr>
          <w:ilvl w:val="2"/>
          <w:numId w:val="40"/>
        </w:numPr>
        <w:ind w:leftChars="0"/>
        <w:rPr>
          <w:rFonts w:ascii="Times New Roman" w:hAnsi="Times New Roman"/>
          <w:sz w:val="20"/>
        </w:rPr>
      </w:pPr>
      <w:r w:rsidRPr="003A6A6C">
        <w:rPr>
          <w:rFonts w:ascii="Times New Roman" w:hAnsi="Times New Roman"/>
          <w:sz w:val="20"/>
        </w:rPr>
        <w:t xml:space="preserve">Table 1, Table 2, Table 3, and Table 4 </w:t>
      </w:r>
      <w:r>
        <w:rPr>
          <w:rFonts w:ascii="Times New Roman" w:hAnsi="Times New Roman"/>
          <w:sz w:val="20"/>
        </w:rPr>
        <w:t xml:space="preserve">in </w:t>
      </w:r>
      <w:r w:rsidRPr="003A6A6C">
        <w:rPr>
          <w:rFonts w:ascii="Times New Roman" w:hAnsi="Times New Roman"/>
          <w:sz w:val="20"/>
        </w:rPr>
        <w:t>R4-2502863 are for information purpose, and are not expected to be captured into RAN4 TS</w:t>
      </w:r>
      <w:r w:rsidR="000C23AB" w:rsidRPr="000C23AB">
        <w:rPr>
          <w:rFonts w:ascii="Times New Roman" w:hAnsi="Times New Roman"/>
          <w:sz w:val="20"/>
        </w:rPr>
        <w:t>Re-organize 2Tx/3Tx Notes in clause 5 and clause 6</w:t>
      </w:r>
    </w:p>
    <w:p w14:paraId="0420CC67" w14:textId="543678FE" w:rsidR="00F710D5" w:rsidRDefault="009E6D77" w:rsidP="000C23AB">
      <w:pPr>
        <w:pStyle w:val="aff7"/>
        <w:numPr>
          <w:ilvl w:val="1"/>
          <w:numId w:val="40"/>
        </w:numPr>
        <w:ind w:leftChars="0"/>
        <w:rPr>
          <w:rFonts w:ascii="Times New Roman" w:hAnsi="Times New Roman"/>
          <w:sz w:val="20"/>
        </w:rPr>
      </w:pPr>
      <w:r w:rsidRPr="009E6D77">
        <w:rPr>
          <w:rFonts w:ascii="Times New Roman" w:hAnsi="Times New Roman"/>
          <w:sz w:val="20"/>
        </w:rPr>
        <w:t>Re-organize 2Tx/3Tx Notes in clause 5 and clause 6</w:t>
      </w:r>
    </w:p>
    <w:p w14:paraId="4AA16767" w14:textId="14AE56D8" w:rsidR="000C23AB" w:rsidRDefault="009E6D77" w:rsidP="000C23AB">
      <w:pPr>
        <w:pStyle w:val="aff7"/>
        <w:numPr>
          <w:ilvl w:val="2"/>
          <w:numId w:val="40"/>
        </w:numPr>
        <w:ind w:leftChars="0"/>
        <w:rPr>
          <w:rFonts w:ascii="Times New Roman" w:hAnsi="Times New Roman"/>
          <w:sz w:val="20"/>
        </w:rPr>
      </w:pPr>
      <w:r w:rsidRPr="009E6D77">
        <w:rPr>
          <w:rFonts w:ascii="Times New Roman" w:hAnsi="Times New Roman"/>
          <w:sz w:val="20"/>
        </w:rPr>
        <w:t>Companies are encouraged to continue the discussion on the necessity and possibility to re-organize the Notes pertaining to power class in future meetings</w:t>
      </w:r>
    </w:p>
    <w:p w14:paraId="7F464C58" w14:textId="492DA156" w:rsidR="009E6D77" w:rsidRDefault="009E6D77" w:rsidP="009E6D77">
      <w:pPr>
        <w:pStyle w:val="aff7"/>
        <w:numPr>
          <w:ilvl w:val="1"/>
          <w:numId w:val="40"/>
        </w:numPr>
        <w:ind w:leftChars="0"/>
        <w:rPr>
          <w:rFonts w:ascii="Times New Roman" w:hAnsi="Times New Roman"/>
          <w:sz w:val="20"/>
        </w:rPr>
      </w:pPr>
      <w:r w:rsidRPr="009E6D77">
        <w:rPr>
          <w:rFonts w:ascii="Times New Roman" w:hAnsi="Times New Roman"/>
          <w:sz w:val="20"/>
        </w:rPr>
        <w:t>Release independence of 3Tx NRCA/EN-DC</w:t>
      </w:r>
    </w:p>
    <w:p w14:paraId="03D345F9" w14:textId="77777777" w:rsidR="009E6D77" w:rsidRPr="009E6D77" w:rsidRDefault="009E6D77" w:rsidP="009E6D77">
      <w:pPr>
        <w:pStyle w:val="aff7"/>
        <w:numPr>
          <w:ilvl w:val="2"/>
          <w:numId w:val="40"/>
        </w:numPr>
        <w:ind w:leftChars="0"/>
        <w:rPr>
          <w:rFonts w:ascii="Times New Roman" w:hAnsi="Times New Roman"/>
          <w:sz w:val="20"/>
        </w:rPr>
      </w:pPr>
      <w:r w:rsidRPr="009E6D77">
        <w:rPr>
          <w:rFonts w:ascii="Times New Roman" w:hAnsi="Times New Roman"/>
          <w:sz w:val="20"/>
        </w:rPr>
        <w:t>For FWA, Rel-17 (agreed in RAN4#113)</w:t>
      </w:r>
    </w:p>
    <w:p w14:paraId="76932AA5" w14:textId="5B301947" w:rsidR="009E6D77" w:rsidRPr="000C23AB" w:rsidRDefault="009E6D77" w:rsidP="009E6D77">
      <w:pPr>
        <w:pStyle w:val="aff7"/>
        <w:numPr>
          <w:ilvl w:val="2"/>
          <w:numId w:val="40"/>
        </w:numPr>
        <w:ind w:leftChars="0"/>
        <w:rPr>
          <w:rFonts w:ascii="Times New Roman" w:hAnsi="Times New Roman"/>
          <w:sz w:val="20"/>
        </w:rPr>
      </w:pPr>
      <w:r w:rsidRPr="009E6D77">
        <w:rPr>
          <w:rFonts w:ascii="Times New Roman" w:hAnsi="Times New Roman"/>
          <w:sz w:val="20"/>
        </w:rPr>
        <w:t>For handheld UE, Rel-18</w:t>
      </w:r>
    </w:p>
    <w:p w14:paraId="332B8146" w14:textId="4DC1E127" w:rsidR="007B1B10" w:rsidRDefault="007B1B10" w:rsidP="007B1B10">
      <w:pPr>
        <w:pStyle w:val="aff7"/>
        <w:numPr>
          <w:ilvl w:val="0"/>
          <w:numId w:val="40"/>
        </w:numPr>
        <w:ind w:leftChars="0"/>
        <w:rPr>
          <w:rFonts w:ascii="Times New Roman" w:hAnsi="Times New Roman"/>
          <w:sz w:val="20"/>
        </w:rPr>
      </w:pPr>
      <w:r w:rsidRPr="007B1B10">
        <w:rPr>
          <w:rFonts w:ascii="Times New Roman" w:hAnsi="Times New Roman"/>
          <w:sz w:val="20"/>
        </w:rPr>
        <w:t>Increasing UE transmission power</w:t>
      </w:r>
    </w:p>
    <w:p w14:paraId="36F369B8" w14:textId="569A5240" w:rsidR="007B1B10" w:rsidRDefault="007B1B10" w:rsidP="008A64CB">
      <w:pPr>
        <w:pStyle w:val="aff7"/>
        <w:numPr>
          <w:ilvl w:val="1"/>
          <w:numId w:val="40"/>
        </w:numPr>
        <w:ind w:leftChars="0"/>
        <w:rPr>
          <w:rFonts w:ascii="Times New Roman" w:hAnsi="Times New Roman"/>
          <w:sz w:val="20"/>
          <w:szCs w:val="24"/>
        </w:rPr>
      </w:pPr>
      <w:r w:rsidRPr="007B1B10">
        <w:rPr>
          <w:rFonts w:ascii="Times New Roman" w:hAnsi="Times New Roman"/>
          <w:sz w:val="20"/>
          <w:szCs w:val="24"/>
        </w:rPr>
        <w:t>P</w:t>
      </w:r>
      <w:r w:rsidRPr="007B1B10">
        <w:rPr>
          <w:rFonts w:ascii="Times New Roman" w:hAnsi="Times New Roman"/>
          <w:sz w:val="20"/>
          <w:szCs w:val="24"/>
          <w:vertAlign w:val="subscript"/>
        </w:rPr>
        <w:t>CMAX</w:t>
      </w:r>
      <w:r w:rsidRPr="007B1B10">
        <w:rPr>
          <w:rFonts w:ascii="Times New Roman" w:hAnsi="Times New Roman"/>
          <w:sz w:val="20"/>
          <w:szCs w:val="24"/>
        </w:rPr>
        <w:t xml:space="preserve"> tolerance</w:t>
      </w:r>
    </w:p>
    <w:p w14:paraId="79523ED5" w14:textId="3B80C471" w:rsidR="007B1B10" w:rsidRDefault="007B1B10" w:rsidP="007B1B10">
      <w:pPr>
        <w:pStyle w:val="aff7"/>
        <w:numPr>
          <w:ilvl w:val="2"/>
          <w:numId w:val="40"/>
        </w:numPr>
        <w:ind w:leftChars="0"/>
        <w:rPr>
          <w:rFonts w:ascii="Times New Roman" w:hAnsi="Times New Roman"/>
          <w:sz w:val="20"/>
          <w:szCs w:val="24"/>
        </w:rPr>
      </w:pPr>
      <w:r w:rsidRPr="007B1B10">
        <w:rPr>
          <w:rFonts w:ascii="Times New Roman" w:hAnsi="Times New Roman"/>
          <w:sz w:val="20"/>
          <w:szCs w:val="24"/>
        </w:rPr>
        <w:t>Modify PCMAX tolerance for inter-band NR-CA</w:t>
      </w:r>
    </w:p>
    <w:p w14:paraId="4C883BB2" w14:textId="77777777" w:rsidR="006C2E6A" w:rsidRDefault="006C2E6A" w:rsidP="006C2E6A">
      <w:pPr>
        <w:adjustRightInd/>
        <w:spacing w:after="0"/>
        <w:ind w:left="360"/>
        <w:jc w:val="both"/>
        <w:textAlignment w:val="auto"/>
        <w:rPr>
          <w:lang w:eastAsia="ja-JP"/>
        </w:rPr>
      </w:pPr>
    </w:p>
    <w:p w14:paraId="60B94031" w14:textId="3A84B824" w:rsidR="004B0BBF" w:rsidRPr="004B0BBF" w:rsidRDefault="004B0BBF" w:rsidP="004B0BBF">
      <w:pPr>
        <w:numPr>
          <w:ilvl w:val="0"/>
          <w:numId w:val="22"/>
        </w:numPr>
        <w:adjustRightInd/>
        <w:spacing w:after="0"/>
        <w:jc w:val="both"/>
        <w:textAlignment w:val="auto"/>
        <w:rPr>
          <w:lang w:eastAsia="ja-JP"/>
        </w:rPr>
      </w:pPr>
      <w:r w:rsidRPr="004B0BBF">
        <w:rPr>
          <w:lang w:eastAsia="ja-JP"/>
        </w:rPr>
        <w:t xml:space="preserve">For power boosting and/or MPR reduction, WF was approved in </w:t>
      </w:r>
      <w:r w:rsidR="00E00CDC" w:rsidRPr="00E00CDC">
        <w:rPr>
          <w:lang w:eastAsia="ja-JP"/>
        </w:rPr>
        <w:t>R4-2503013</w:t>
      </w:r>
      <w:r w:rsidRPr="004B0BBF">
        <w:rPr>
          <w:lang w:eastAsia="ja-JP"/>
        </w:rPr>
        <w:t>.</w:t>
      </w:r>
    </w:p>
    <w:p w14:paraId="342A7A94" w14:textId="794F5F07" w:rsidR="00817538" w:rsidRDefault="00817538" w:rsidP="004B0BBF">
      <w:pPr>
        <w:pStyle w:val="aff7"/>
        <w:numPr>
          <w:ilvl w:val="0"/>
          <w:numId w:val="40"/>
        </w:numPr>
        <w:tabs>
          <w:tab w:val="num" w:pos="1080"/>
        </w:tabs>
        <w:ind w:leftChars="0"/>
        <w:rPr>
          <w:rFonts w:ascii="Times New Roman" w:hAnsi="Times New Roman"/>
          <w:sz w:val="20"/>
        </w:rPr>
      </w:pPr>
      <w:r w:rsidRPr="00817538">
        <w:rPr>
          <w:rFonts w:ascii="Times New Roman" w:hAnsi="Times New Roman"/>
          <w:sz w:val="20"/>
        </w:rPr>
        <w:t>Power domain enhancements for single carrier</w:t>
      </w:r>
    </w:p>
    <w:p w14:paraId="3DE08CFD" w14:textId="31BCDA7B" w:rsidR="004B0BBF" w:rsidRP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Boundary to apply SE</w:t>
      </w:r>
    </w:p>
    <w:p w14:paraId="46CF1530" w14:textId="122AAF4A" w:rsidR="005A26F4" w:rsidRPr="005A26F4"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The SE limits apply for the frequency ranges that are more than UE CBW+5MHz from the edge of the extended UE CBW</w:t>
      </w:r>
      <w:r>
        <w:rPr>
          <w:rFonts w:ascii="Times New Roman" w:hAnsi="Times New Roman"/>
          <w:sz w:val="20"/>
        </w:rPr>
        <w:t xml:space="preserve">, to </w:t>
      </w:r>
      <w:r w:rsidRPr="00E00CDC">
        <w:rPr>
          <w:rFonts w:ascii="Times New Roman" w:hAnsi="Times New Roman"/>
          <w:sz w:val="20"/>
        </w:rPr>
        <w:t>meet the ITU recommendation</w:t>
      </w:r>
    </w:p>
    <w:p w14:paraId="02587029" w14:textId="63AA1907" w:rsidR="004B0BBF" w:rsidRPr="004B0BBF" w:rsidRDefault="00E00CDC" w:rsidP="00817538">
      <w:pPr>
        <w:pStyle w:val="aff7"/>
        <w:numPr>
          <w:ilvl w:val="1"/>
          <w:numId w:val="40"/>
        </w:numPr>
        <w:ind w:leftChars="0"/>
        <w:rPr>
          <w:rFonts w:ascii="Times New Roman" w:hAnsi="Times New Roman"/>
          <w:sz w:val="20"/>
        </w:rPr>
      </w:pPr>
      <w:r w:rsidRPr="00E00CDC">
        <w:rPr>
          <w:rFonts w:ascii="Times New Roman" w:eastAsia="等线" w:hAnsi="Times New Roman"/>
          <w:sz w:val="20"/>
          <w:lang w:eastAsia="zh-CN"/>
        </w:rPr>
        <w:t>Integral region basis for OOBE</w:t>
      </w:r>
    </w:p>
    <w:p w14:paraId="70EAC6C3" w14:textId="76311D7F" w:rsidR="004B0BBF" w:rsidRPr="004B0BBF" w:rsidRDefault="00E00CDC" w:rsidP="00817538">
      <w:pPr>
        <w:pStyle w:val="aff7"/>
        <w:numPr>
          <w:ilvl w:val="2"/>
          <w:numId w:val="40"/>
        </w:numPr>
        <w:ind w:leftChars="0"/>
        <w:rPr>
          <w:rFonts w:ascii="Times New Roman" w:hAnsi="Times New Roman"/>
          <w:sz w:val="20"/>
        </w:rPr>
      </w:pPr>
      <w:r w:rsidRPr="00E00CDC">
        <w:rPr>
          <w:rFonts w:ascii="Times New Roman" w:eastAsia="等线" w:hAnsi="Times New Roman"/>
          <w:sz w:val="20"/>
          <w:lang w:eastAsia="zh-CN"/>
        </w:rPr>
        <w:t>The OOBE requirements are based on UE CBW</w:t>
      </w:r>
    </w:p>
    <w:p w14:paraId="0769E821" w14:textId="4910424F" w:rsid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A-MPR handling</w:t>
      </w:r>
    </w:p>
    <w:p w14:paraId="26C7CBAF" w14:textId="6AEA4E57" w:rsidR="004B0BBF"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 xml:space="preserve">FFS, considering that additional emission in most cases </w:t>
      </w:r>
      <w:proofErr w:type="gramStart"/>
      <w:r w:rsidRPr="00E00CDC">
        <w:rPr>
          <w:rFonts w:ascii="Times New Roman" w:hAnsi="Times New Roman"/>
          <w:sz w:val="20"/>
        </w:rPr>
        <w:t>are</w:t>
      </w:r>
      <w:proofErr w:type="gramEnd"/>
      <w:r w:rsidRPr="00E00CDC">
        <w:rPr>
          <w:rFonts w:ascii="Times New Roman" w:hAnsi="Times New Roman"/>
          <w:sz w:val="20"/>
        </w:rPr>
        <w:t xml:space="preserve"> applied on one side of the UE CBW</w:t>
      </w:r>
    </w:p>
    <w:p w14:paraId="56A993F8" w14:textId="6A2C5708" w:rsid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How to derive the extended IBE</w:t>
      </w:r>
    </w:p>
    <w:p w14:paraId="6FDC9D60" w14:textId="3B6C2A7A" w:rsidR="004B0BBF"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FFS Extended IBE can be used in the original GB of UE CBW</w:t>
      </w:r>
    </w:p>
    <w:p w14:paraId="20B920BD" w14:textId="6DA80734" w:rsidR="00E00CDC"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FFS the extended IBE in the GB of extended CBW</w:t>
      </w:r>
    </w:p>
    <w:p w14:paraId="3C8CDB62" w14:textId="40A4B464" w:rsidR="004B0BBF" w:rsidRDefault="00B1388C" w:rsidP="00817538">
      <w:pPr>
        <w:pStyle w:val="aff7"/>
        <w:numPr>
          <w:ilvl w:val="1"/>
          <w:numId w:val="40"/>
        </w:numPr>
        <w:ind w:leftChars="0"/>
        <w:rPr>
          <w:rFonts w:ascii="Times New Roman" w:hAnsi="Times New Roman"/>
          <w:sz w:val="20"/>
        </w:rPr>
      </w:pPr>
      <w:r w:rsidRPr="00B1388C">
        <w:rPr>
          <w:rFonts w:ascii="Times New Roman" w:hAnsi="Times New Roman"/>
          <w:sz w:val="20"/>
        </w:rPr>
        <w:t>How to derive the extended IBE</w:t>
      </w:r>
    </w:p>
    <w:p w14:paraId="2D97107A" w14:textId="061C7E91" w:rsidR="004B0BBF" w:rsidRDefault="00B1388C" w:rsidP="00817538">
      <w:pPr>
        <w:pStyle w:val="aff7"/>
        <w:numPr>
          <w:ilvl w:val="2"/>
          <w:numId w:val="40"/>
        </w:numPr>
        <w:ind w:leftChars="0"/>
        <w:rPr>
          <w:rFonts w:ascii="Times New Roman" w:hAnsi="Times New Roman"/>
          <w:sz w:val="20"/>
        </w:rPr>
      </w:pPr>
      <w:r w:rsidRPr="00B1388C">
        <w:rPr>
          <w:rFonts w:ascii="Times New Roman" w:hAnsi="Times New Roman"/>
          <w:sz w:val="20"/>
        </w:rPr>
        <w:t>FFS the method to derive the extended IBE, which should cover both cases for partial RB allocation and full RB allocation in the UE CBW</w:t>
      </w:r>
    </w:p>
    <w:p w14:paraId="230C4001" w14:textId="0205221A" w:rsid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Modulation order for the extended IBE</w:t>
      </w:r>
    </w:p>
    <w:p w14:paraId="666ED235" w14:textId="2E6F5829" w:rsidR="004B0BBF"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FFS whether the extended IBE with high order EVM could have impact on MPR for new inner RB allocation</w:t>
      </w:r>
    </w:p>
    <w:p w14:paraId="3C0B629C" w14:textId="180504EC" w:rsidR="004B0BBF"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Approaches to enable MPR reduction for both scenario 1 and scenario2</w:t>
      </w:r>
    </w:p>
    <w:p w14:paraId="27ED3AF2" w14:textId="2E2F3399" w:rsidR="004B0BBF" w:rsidRPr="00E00CDC" w:rsidRDefault="00455052" w:rsidP="00817538">
      <w:pPr>
        <w:pStyle w:val="aff7"/>
        <w:numPr>
          <w:ilvl w:val="2"/>
          <w:numId w:val="40"/>
        </w:numPr>
        <w:ind w:leftChars="0"/>
        <w:rPr>
          <w:rFonts w:ascii="Times New Roman" w:hAnsi="Times New Roman"/>
          <w:sz w:val="18"/>
        </w:rPr>
      </w:pPr>
      <w:r>
        <w:rPr>
          <w:rFonts w:ascii="Times New Roman" w:hAnsi="Times New Roman"/>
          <w:bCs/>
          <w:sz w:val="20"/>
        </w:rPr>
        <w:t>FFS</w:t>
      </w:r>
      <w:r w:rsidR="00E00CDC">
        <w:rPr>
          <w:rFonts w:ascii="Times New Roman" w:hAnsi="Times New Roman"/>
          <w:bCs/>
          <w:sz w:val="20"/>
        </w:rPr>
        <w:t xml:space="preserve"> in next meeting</w:t>
      </w:r>
    </w:p>
    <w:p w14:paraId="63DB2DE6" w14:textId="36EB6273" w:rsidR="00E00CDC" w:rsidRPr="00E00CDC" w:rsidRDefault="00E00CDC" w:rsidP="00E00CDC">
      <w:pPr>
        <w:pStyle w:val="aff7"/>
        <w:numPr>
          <w:ilvl w:val="1"/>
          <w:numId w:val="40"/>
        </w:numPr>
        <w:ind w:leftChars="0"/>
        <w:rPr>
          <w:rFonts w:ascii="Times New Roman" w:hAnsi="Times New Roman"/>
          <w:sz w:val="20"/>
        </w:rPr>
      </w:pPr>
      <w:r w:rsidRPr="00E00CDC">
        <w:rPr>
          <w:rFonts w:ascii="Times New Roman" w:hAnsi="Times New Roman"/>
          <w:sz w:val="20"/>
        </w:rPr>
        <w:t>NW signaling</w:t>
      </w:r>
    </w:p>
    <w:p w14:paraId="7F2C9EAE" w14:textId="4690083E" w:rsidR="00E00CDC" w:rsidRPr="00E00CDC" w:rsidRDefault="00E00CDC" w:rsidP="00E00CDC">
      <w:pPr>
        <w:pStyle w:val="aff7"/>
        <w:numPr>
          <w:ilvl w:val="2"/>
          <w:numId w:val="40"/>
        </w:numPr>
        <w:ind w:leftChars="0"/>
        <w:rPr>
          <w:rFonts w:ascii="Times New Roman" w:hAnsi="Times New Roman"/>
          <w:bCs/>
          <w:sz w:val="20"/>
        </w:rPr>
      </w:pPr>
      <w:r w:rsidRPr="00E00CDC">
        <w:rPr>
          <w:rFonts w:ascii="Times New Roman" w:hAnsi="Times New Roman"/>
          <w:bCs/>
          <w:sz w:val="20"/>
        </w:rPr>
        <w:t>FFS whether NW signalling need to consider different requirements or just a function enabler without considering specific requirements</w:t>
      </w:r>
    </w:p>
    <w:p w14:paraId="521C2A94" w14:textId="0D160AC2" w:rsidR="00E00CDC" w:rsidRPr="00E00CDC" w:rsidRDefault="00E00CDC" w:rsidP="00E00CDC">
      <w:pPr>
        <w:pStyle w:val="aff7"/>
        <w:numPr>
          <w:ilvl w:val="1"/>
          <w:numId w:val="40"/>
        </w:numPr>
        <w:ind w:leftChars="0"/>
        <w:rPr>
          <w:rFonts w:ascii="Times New Roman" w:hAnsi="Times New Roman"/>
          <w:sz w:val="20"/>
        </w:rPr>
      </w:pPr>
      <w:r w:rsidRPr="00E00CDC">
        <w:rPr>
          <w:rFonts w:ascii="Times New Roman" w:hAnsi="Times New Roman"/>
          <w:sz w:val="20"/>
        </w:rPr>
        <w:t>UE capability</w:t>
      </w:r>
    </w:p>
    <w:p w14:paraId="21A77777" w14:textId="6F66DB6E" w:rsidR="00E00CDC" w:rsidRPr="00E00CDC" w:rsidRDefault="00E00CDC" w:rsidP="00E00CDC">
      <w:pPr>
        <w:pStyle w:val="aff7"/>
        <w:numPr>
          <w:ilvl w:val="2"/>
          <w:numId w:val="40"/>
        </w:numPr>
        <w:ind w:leftChars="0"/>
        <w:rPr>
          <w:rFonts w:ascii="Times New Roman" w:hAnsi="Times New Roman"/>
          <w:bCs/>
          <w:sz w:val="20"/>
        </w:rPr>
      </w:pPr>
      <w:r w:rsidRPr="00E00CDC">
        <w:rPr>
          <w:rFonts w:ascii="Times New Roman" w:hAnsi="Times New Roman"/>
          <w:bCs/>
          <w:sz w:val="20"/>
        </w:rPr>
        <w:t>MPR reduction with extended CBW is an optional feature with UE capability</w:t>
      </w:r>
    </w:p>
    <w:p w14:paraId="18EB8CE6" w14:textId="04209755" w:rsidR="00E00CDC" w:rsidRPr="00E00CDC" w:rsidRDefault="00E00CDC" w:rsidP="00E00CDC">
      <w:pPr>
        <w:pStyle w:val="aff7"/>
        <w:numPr>
          <w:ilvl w:val="3"/>
          <w:numId w:val="40"/>
        </w:numPr>
        <w:ind w:leftChars="0"/>
        <w:rPr>
          <w:rFonts w:ascii="Times New Roman" w:hAnsi="Times New Roman"/>
          <w:bCs/>
          <w:sz w:val="20"/>
        </w:rPr>
      </w:pPr>
      <w:r w:rsidRPr="00E00CDC">
        <w:rPr>
          <w:rFonts w:ascii="Times New Roman" w:hAnsi="Times New Roman"/>
          <w:bCs/>
          <w:sz w:val="20"/>
        </w:rPr>
        <w:t>FFS details of UE capability</w:t>
      </w:r>
    </w:p>
    <w:p w14:paraId="5D7024B0" w14:textId="77040174" w:rsidR="00817538" w:rsidRDefault="00817538" w:rsidP="00817538">
      <w:pPr>
        <w:pStyle w:val="aff7"/>
        <w:numPr>
          <w:ilvl w:val="0"/>
          <w:numId w:val="40"/>
        </w:numPr>
        <w:ind w:leftChars="0"/>
        <w:rPr>
          <w:rFonts w:ascii="Times New Roman" w:hAnsi="Times New Roman"/>
          <w:sz w:val="18"/>
        </w:rPr>
      </w:pPr>
      <w:r w:rsidRPr="00817538">
        <w:rPr>
          <w:rFonts w:ascii="Times New Roman" w:hAnsi="Times New Roman"/>
          <w:sz w:val="20"/>
        </w:rPr>
        <w:t>MPR applicability for FR1 intra-band UL CA</w:t>
      </w:r>
    </w:p>
    <w:p w14:paraId="5489E95E" w14:textId="09129842" w:rsidR="00817538" w:rsidRPr="00345542" w:rsidRDefault="00B5458B" w:rsidP="00817538">
      <w:pPr>
        <w:pStyle w:val="aff7"/>
        <w:numPr>
          <w:ilvl w:val="1"/>
          <w:numId w:val="40"/>
        </w:numPr>
        <w:ind w:leftChars="0"/>
        <w:rPr>
          <w:rFonts w:ascii="Times New Roman" w:hAnsi="Times New Roman"/>
          <w:sz w:val="18"/>
        </w:rPr>
      </w:pPr>
      <w:r w:rsidRPr="00B5458B">
        <w:rPr>
          <w:rFonts w:ascii="Times New Roman" w:eastAsia="宋体" w:hAnsi="Times New Roman"/>
          <w:sz w:val="20"/>
          <w:szCs w:val="24"/>
          <w:lang w:eastAsia="zh-CN"/>
        </w:rPr>
        <w:t>Scope and capability granularity on MPR applicability for FR1 intra-band UL CA</w:t>
      </w:r>
    </w:p>
    <w:p w14:paraId="45F032B5" w14:textId="0F2C6D85" w:rsidR="00345542" w:rsidRDefault="00B5458B" w:rsidP="00345542">
      <w:pPr>
        <w:pStyle w:val="aff7"/>
        <w:numPr>
          <w:ilvl w:val="2"/>
          <w:numId w:val="40"/>
        </w:numPr>
        <w:ind w:leftChars="0"/>
        <w:rPr>
          <w:rFonts w:ascii="Times New Roman" w:hAnsi="Times New Roman"/>
          <w:sz w:val="20"/>
        </w:rPr>
      </w:pPr>
      <w:r w:rsidRPr="00B5458B">
        <w:rPr>
          <w:rFonts w:ascii="Times New Roman" w:hAnsi="Times New Roman"/>
          <w:sz w:val="20"/>
        </w:rPr>
        <w:t>Focus on single active cell case only for MPR applicability for FR1 intra-band UL CA in Rel-19 UE RF WI</w:t>
      </w:r>
    </w:p>
    <w:p w14:paraId="367243B6" w14:textId="4186328E" w:rsidR="00B5458B" w:rsidRPr="00345542" w:rsidRDefault="00B5458B" w:rsidP="00345542">
      <w:pPr>
        <w:pStyle w:val="aff7"/>
        <w:numPr>
          <w:ilvl w:val="2"/>
          <w:numId w:val="40"/>
        </w:numPr>
        <w:ind w:leftChars="0"/>
        <w:rPr>
          <w:rFonts w:ascii="Times New Roman" w:hAnsi="Times New Roman"/>
          <w:sz w:val="20"/>
        </w:rPr>
      </w:pPr>
      <w:r w:rsidRPr="00B5458B">
        <w:rPr>
          <w:rFonts w:ascii="Times New Roman" w:hAnsi="Times New Roman"/>
          <w:sz w:val="20"/>
        </w:rPr>
        <w:t>Introduce new UE capability/feature for MPR applicability for FR1 intra-band UL contiguous CA as optional feature as per BC basis</w:t>
      </w:r>
    </w:p>
    <w:p w14:paraId="06AC8D65" w14:textId="4FD87E3C" w:rsidR="00817538" w:rsidRDefault="00817538" w:rsidP="00817538">
      <w:pPr>
        <w:pStyle w:val="aff7"/>
        <w:numPr>
          <w:ilvl w:val="0"/>
          <w:numId w:val="40"/>
        </w:numPr>
        <w:ind w:leftChars="0"/>
        <w:rPr>
          <w:rFonts w:ascii="Times New Roman" w:hAnsi="Times New Roman"/>
          <w:sz w:val="20"/>
        </w:rPr>
      </w:pPr>
      <w:r w:rsidRPr="00817538">
        <w:rPr>
          <w:rFonts w:ascii="Times New Roman" w:hAnsi="Times New Roman"/>
          <w:sz w:val="20"/>
        </w:rPr>
        <w:t>MPR applicability for FR2</w:t>
      </w:r>
    </w:p>
    <w:p w14:paraId="3F6FA6B4" w14:textId="0082B27F" w:rsidR="00817538"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Interaction between configuration-based and activation-based enhancements</w:t>
      </w:r>
    </w:p>
    <w:p w14:paraId="0CF7A310" w14:textId="5892CE10" w:rsidR="00817538" w:rsidRPr="00817538"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For Rel-19 FR2 UE MPR enhancement, the capabilities for ‘configuration-based’ enhancements and ‘activation-based’ enhancement are separate and independent</w:t>
      </w:r>
    </w:p>
    <w:p w14:paraId="2A2D2370" w14:textId="5BCF20BB" w:rsidR="00817538" w:rsidRDefault="00E00CDC" w:rsidP="00F07A72">
      <w:pPr>
        <w:pStyle w:val="aff7"/>
        <w:numPr>
          <w:ilvl w:val="3"/>
          <w:numId w:val="40"/>
        </w:numPr>
        <w:ind w:leftChars="0"/>
        <w:rPr>
          <w:rFonts w:ascii="Times New Roman" w:hAnsi="Times New Roman"/>
          <w:sz w:val="20"/>
        </w:rPr>
      </w:pPr>
      <w:r w:rsidRPr="00E00CDC">
        <w:rPr>
          <w:rFonts w:ascii="Times New Roman" w:hAnsi="Times New Roman"/>
          <w:sz w:val="20"/>
        </w:rPr>
        <w:t>To rename the capabilities as [uplink dependent MPR] and [activation dependent MPR]</w:t>
      </w:r>
    </w:p>
    <w:p w14:paraId="3B04C6FF" w14:textId="1AA8D8EA" w:rsidR="00817538"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t xml:space="preserve">Applicable emission requirements for CC </w:t>
      </w:r>
      <w:r w:rsidR="00A92E84" w:rsidRPr="00E00CDC">
        <w:rPr>
          <w:rFonts w:ascii="Times New Roman" w:hAnsi="Times New Roman"/>
          <w:sz w:val="20"/>
        </w:rPr>
        <w:t>activation-based</w:t>
      </w:r>
      <w:r w:rsidRPr="00E00CDC">
        <w:rPr>
          <w:rFonts w:ascii="Times New Roman" w:hAnsi="Times New Roman"/>
          <w:sz w:val="20"/>
        </w:rPr>
        <w:t xml:space="preserve"> enhancement</w:t>
      </w:r>
    </w:p>
    <w:p w14:paraId="3BF74B33" w14:textId="7089CDC8" w:rsidR="00817538" w:rsidRDefault="00E00CDC" w:rsidP="00817538">
      <w:pPr>
        <w:pStyle w:val="aff7"/>
        <w:numPr>
          <w:ilvl w:val="2"/>
          <w:numId w:val="40"/>
        </w:numPr>
        <w:ind w:leftChars="0"/>
        <w:rPr>
          <w:rFonts w:ascii="Times New Roman" w:hAnsi="Times New Roman"/>
          <w:sz w:val="20"/>
        </w:rPr>
      </w:pPr>
      <w:r w:rsidRPr="00E00CDC">
        <w:rPr>
          <w:rFonts w:ascii="Times New Roman" w:hAnsi="Times New Roman"/>
          <w:sz w:val="20"/>
        </w:rPr>
        <w:t>No change is needed to existing emission requirements for enhanced MPR feature</w:t>
      </w:r>
    </w:p>
    <w:p w14:paraId="63F69589" w14:textId="4E3B6BDE" w:rsidR="00817538" w:rsidRDefault="00E00CDC" w:rsidP="00817538">
      <w:pPr>
        <w:pStyle w:val="aff7"/>
        <w:numPr>
          <w:ilvl w:val="1"/>
          <w:numId w:val="40"/>
        </w:numPr>
        <w:ind w:leftChars="0"/>
        <w:rPr>
          <w:rFonts w:ascii="Times New Roman" w:hAnsi="Times New Roman"/>
          <w:sz w:val="20"/>
        </w:rPr>
      </w:pPr>
      <w:r w:rsidRPr="00E00CDC">
        <w:rPr>
          <w:rFonts w:ascii="Times New Roman" w:hAnsi="Times New Roman"/>
          <w:sz w:val="20"/>
        </w:rPr>
        <w:lastRenderedPageBreak/>
        <w:t>Bandwidth basis applicability</w:t>
      </w:r>
    </w:p>
    <w:p w14:paraId="260605B3" w14:textId="18DF09D6" w:rsidR="00817538" w:rsidRDefault="00E00CDC" w:rsidP="00F07A72">
      <w:pPr>
        <w:pStyle w:val="aff7"/>
        <w:numPr>
          <w:ilvl w:val="2"/>
          <w:numId w:val="40"/>
        </w:numPr>
        <w:ind w:leftChars="0"/>
        <w:rPr>
          <w:rFonts w:ascii="Times New Roman" w:hAnsi="Times New Roman"/>
          <w:sz w:val="20"/>
        </w:rPr>
      </w:pPr>
      <w:r w:rsidRPr="00E00CDC">
        <w:rPr>
          <w:rFonts w:ascii="Times New Roman" w:hAnsi="Times New Roman"/>
          <w:sz w:val="20"/>
        </w:rPr>
        <w:t>No change is needed to existing requirements in terms of bandwidth basis applicability</w:t>
      </w:r>
    </w:p>
    <w:p w14:paraId="4F5D9788" w14:textId="4FAF7BCE" w:rsidR="00D22235" w:rsidRDefault="00D22235" w:rsidP="00115C24">
      <w:pPr>
        <w:adjustRightInd/>
        <w:spacing w:after="0"/>
        <w:textAlignment w:val="auto"/>
        <w:rPr>
          <w:rFonts w:eastAsia="等线"/>
          <w:lang w:val="en-US" w:eastAsia="zh-CN"/>
        </w:rPr>
      </w:pPr>
    </w:p>
    <w:p w14:paraId="59EC7528" w14:textId="6ADDB3CF" w:rsidR="00C92945" w:rsidRDefault="00C92945" w:rsidP="00C92945">
      <w:pPr>
        <w:numPr>
          <w:ilvl w:val="0"/>
          <w:numId w:val="22"/>
        </w:numPr>
        <w:adjustRightInd/>
        <w:spacing w:after="0"/>
        <w:textAlignment w:val="auto"/>
        <w:rPr>
          <w:lang w:eastAsia="ja-JP"/>
        </w:rPr>
      </w:pPr>
      <w:r w:rsidRPr="008E4763">
        <w:rPr>
          <w:lang w:eastAsia="ja-JP"/>
        </w:rPr>
        <w:t xml:space="preserve">For </w:t>
      </w:r>
      <w:r>
        <w:rPr>
          <w:lang w:eastAsia="ja-JP"/>
        </w:rPr>
        <w:t>6Rx for handheld and FWA UE</w:t>
      </w:r>
      <w:r w:rsidRPr="008E4763">
        <w:rPr>
          <w:lang w:eastAsia="ja-JP"/>
        </w:rPr>
        <w:t xml:space="preserve">, WF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00995152" w:rsidRPr="00995152">
        <w:rPr>
          <w:lang w:eastAsia="ja-JP"/>
        </w:rPr>
        <w:t>R4-2503014</w:t>
      </w:r>
      <w:r w:rsidRPr="008E4763">
        <w:rPr>
          <w:lang w:eastAsia="ja-JP"/>
        </w:rPr>
        <w:t>.</w:t>
      </w:r>
    </w:p>
    <w:p w14:paraId="17E5D4F3" w14:textId="446BFAFA" w:rsidR="006F01CD" w:rsidRPr="006F01CD" w:rsidRDefault="006F01CD" w:rsidP="006F01CD">
      <w:pPr>
        <w:pStyle w:val="aff7"/>
        <w:numPr>
          <w:ilvl w:val="0"/>
          <w:numId w:val="40"/>
        </w:numPr>
        <w:ind w:leftChars="0"/>
        <w:rPr>
          <w:rFonts w:ascii="Times New Roman" w:hAnsi="Times New Roman"/>
          <w:sz w:val="20"/>
        </w:rPr>
      </w:pPr>
      <w:r w:rsidRPr="006F01CD">
        <w:rPr>
          <w:rFonts w:ascii="Times New Roman" w:hAnsi="Times New Roman"/>
          <w:sz w:val="20"/>
        </w:rPr>
        <w:t>SRS antenna switching and ΔT</w:t>
      </w:r>
      <w:r w:rsidRPr="006F01CD">
        <w:rPr>
          <w:rFonts w:ascii="Times New Roman" w:hAnsi="Times New Roman"/>
          <w:sz w:val="20"/>
          <w:vertAlign w:val="subscript"/>
        </w:rPr>
        <w:t>RxSRS</w:t>
      </w:r>
    </w:p>
    <w:p w14:paraId="4BD72CB5" w14:textId="6BC578DA" w:rsidR="006F01CD" w:rsidRPr="00D529D7" w:rsidRDefault="00EE309B" w:rsidP="006F01CD">
      <w:pPr>
        <w:pStyle w:val="aff7"/>
        <w:numPr>
          <w:ilvl w:val="1"/>
          <w:numId w:val="40"/>
        </w:numPr>
        <w:ind w:leftChars="0"/>
        <w:rPr>
          <w:rFonts w:ascii="Times New Roman" w:hAnsi="Times New Roman"/>
          <w:sz w:val="20"/>
        </w:rPr>
      </w:pPr>
      <w:r w:rsidRPr="00EE309B">
        <w:rPr>
          <w:rFonts w:ascii="Times New Roman" w:eastAsia="等线" w:hAnsi="Times New Roman"/>
          <w:sz w:val="20"/>
          <w:lang w:eastAsia="zh-CN"/>
        </w:rPr>
        <w:t>Whether to consider a subset of available patterns for 3T6R AS-SRS</w:t>
      </w:r>
    </w:p>
    <w:p w14:paraId="729CDBAD" w14:textId="16AD9478" w:rsidR="00D529D7" w:rsidRDefault="00862748" w:rsidP="00D529D7">
      <w:pPr>
        <w:pStyle w:val="aff7"/>
        <w:numPr>
          <w:ilvl w:val="2"/>
          <w:numId w:val="40"/>
        </w:numPr>
        <w:ind w:leftChars="0"/>
        <w:rPr>
          <w:rFonts w:ascii="Times New Roman" w:hAnsi="Times New Roman"/>
          <w:sz w:val="20"/>
        </w:rPr>
      </w:pPr>
      <w:r w:rsidRPr="00862748">
        <w:rPr>
          <w:rFonts w:ascii="Times New Roman" w:hAnsi="Times New Roman"/>
          <w:sz w:val="20"/>
        </w:rPr>
        <w:t>Consider all available patterns for 3T6R AS-SRS</w:t>
      </w:r>
    </w:p>
    <w:p w14:paraId="23190940" w14:textId="431D1F41" w:rsidR="006F01CD" w:rsidRPr="00D529D7" w:rsidRDefault="006F01CD" w:rsidP="006F01CD">
      <w:pPr>
        <w:pStyle w:val="aff7"/>
        <w:numPr>
          <w:ilvl w:val="1"/>
          <w:numId w:val="40"/>
        </w:numPr>
        <w:ind w:leftChars="0"/>
        <w:rPr>
          <w:rFonts w:ascii="Times New Roman" w:hAnsi="Times New Roman"/>
          <w:sz w:val="16"/>
        </w:rPr>
      </w:pPr>
      <w:r w:rsidRPr="006F01CD">
        <w:rPr>
          <w:rFonts w:ascii="Times New Roman" w:hAnsi="Times New Roman"/>
          <w:sz w:val="20"/>
          <w:lang w:eastAsia="ko-KR"/>
        </w:rPr>
        <w:t>∆T</w:t>
      </w:r>
      <w:r w:rsidRPr="006F01CD">
        <w:rPr>
          <w:rFonts w:ascii="Times New Roman" w:hAnsi="Times New Roman"/>
          <w:sz w:val="20"/>
          <w:vertAlign w:val="subscript"/>
          <w:lang w:eastAsia="ko-KR"/>
        </w:rPr>
        <w:t>RxSRS</w:t>
      </w:r>
      <w:r w:rsidRPr="006F01CD">
        <w:rPr>
          <w:rFonts w:ascii="Times New Roman" w:hAnsi="Times New Roman"/>
          <w:sz w:val="20"/>
          <w:lang w:eastAsia="ko-KR"/>
        </w:rPr>
        <w:t xml:space="preserve"> values</w:t>
      </w:r>
    </w:p>
    <w:p w14:paraId="4F44CD44" w14:textId="11E2A01D" w:rsidR="00D529D7" w:rsidRPr="00EA40EF" w:rsidRDefault="00862748" w:rsidP="00D529D7">
      <w:pPr>
        <w:pStyle w:val="aff7"/>
        <w:numPr>
          <w:ilvl w:val="2"/>
          <w:numId w:val="40"/>
        </w:numPr>
        <w:ind w:leftChars="0"/>
        <w:rPr>
          <w:rFonts w:ascii="Times New Roman" w:hAnsi="Times New Roman"/>
          <w:bCs/>
          <w:sz w:val="20"/>
          <w:szCs w:val="28"/>
        </w:rPr>
      </w:pPr>
      <w:r w:rsidRPr="00862748">
        <w:rPr>
          <w:rFonts w:ascii="Times New Roman" w:hAnsi="Times New Roman"/>
          <w:bCs/>
          <w:sz w:val="20"/>
          <w:szCs w:val="21"/>
          <w:lang w:eastAsia="ko-KR"/>
        </w:rPr>
        <w:t>Use the values for ΔT</w:t>
      </w:r>
      <w:r w:rsidRPr="00862748">
        <w:rPr>
          <w:rFonts w:ascii="Times New Roman" w:hAnsi="Times New Roman"/>
          <w:bCs/>
          <w:sz w:val="20"/>
          <w:szCs w:val="21"/>
          <w:vertAlign w:val="subscript"/>
          <w:lang w:eastAsia="ko-KR"/>
        </w:rPr>
        <w:t>RxSRS</w:t>
      </w:r>
      <w:r w:rsidRPr="00862748">
        <w:rPr>
          <w:rFonts w:ascii="Times New Roman" w:hAnsi="Times New Roman"/>
          <w:bCs/>
          <w:sz w:val="20"/>
          <w:szCs w:val="21"/>
          <w:lang w:eastAsia="ko-KR"/>
        </w:rPr>
        <w:t xml:space="preserve"> from the WF in R4-2420376 as shown in the table below</w:t>
      </w:r>
    </w:p>
    <w:tbl>
      <w:tblPr>
        <w:tblW w:w="7826" w:type="dxa"/>
        <w:jc w:val="right"/>
        <w:tblLook w:val="04A0" w:firstRow="1" w:lastRow="0" w:firstColumn="1" w:lastColumn="0" w:noHBand="0" w:noVBand="1"/>
      </w:tblPr>
      <w:tblGrid>
        <w:gridCol w:w="1985"/>
        <w:gridCol w:w="1559"/>
        <w:gridCol w:w="1418"/>
        <w:gridCol w:w="1417"/>
        <w:gridCol w:w="1447"/>
      </w:tblGrid>
      <w:tr w:rsidR="00EA40EF" w:rsidRPr="00A64D83" w14:paraId="5FD3026F" w14:textId="77777777" w:rsidTr="00862748">
        <w:trPr>
          <w:trHeight w:val="313"/>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7E036"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Operating Bands</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B413D73" w14:textId="77777777" w:rsidR="00EA40EF" w:rsidRPr="00A64D83" w:rsidRDefault="00EA40EF" w:rsidP="0049180E">
            <w:pPr>
              <w:snapToGrid w:val="0"/>
              <w:spacing w:after="0"/>
              <w:jc w:val="center"/>
              <w:rPr>
                <w:rFonts w:eastAsia="等线"/>
                <w:color w:val="000000"/>
                <w:sz w:val="18"/>
                <w:szCs w:val="22"/>
                <w:lang w:val="en-US" w:eastAsia="zh-CN"/>
              </w:rPr>
            </w:pPr>
            <w:r w:rsidRPr="00994E9F">
              <w:rPr>
                <w:rFonts w:eastAsia="Yu Mincho"/>
              </w:rPr>
              <w:t>ΔT</w:t>
            </w:r>
            <w:r w:rsidRPr="00994E9F">
              <w:rPr>
                <w:rFonts w:eastAsia="Yu Mincho"/>
                <w:vertAlign w:val="subscript"/>
              </w:rPr>
              <w:t>RxSRS</w:t>
            </w:r>
            <w:r>
              <w:rPr>
                <w:rFonts w:eastAsia="等线"/>
                <w:color w:val="000000"/>
                <w:sz w:val="18"/>
                <w:lang w:eastAsia="zh-CN"/>
              </w:rPr>
              <w:t xml:space="preserve"> </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0DF49B4" w14:textId="77777777" w:rsidR="00EA40EF" w:rsidRPr="00A64D83" w:rsidRDefault="00EA40EF" w:rsidP="0049180E">
            <w:pPr>
              <w:snapToGrid w:val="0"/>
              <w:spacing w:after="0"/>
              <w:jc w:val="center"/>
              <w:rPr>
                <w:rFonts w:eastAsia="等线"/>
                <w:color w:val="000000"/>
                <w:sz w:val="18"/>
                <w:szCs w:val="22"/>
                <w:lang w:val="en-US" w:eastAsia="zh-CN"/>
              </w:rPr>
            </w:pPr>
            <w:r w:rsidRPr="00994E9F">
              <w:rPr>
                <w:rFonts w:eastAsia="Yu Mincho"/>
              </w:rPr>
              <w:t>ΔT</w:t>
            </w:r>
            <w:r w:rsidRPr="00994E9F">
              <w:rPr>
                <w:rFonts w:eastAsia="Yu Mincho"/>
                <w:vertAlign w:val="subscript"/>
              </w:rPr>
              <w:t>RxSRS</w:t>
            </w:r>
            <w:r>
              <w:rPr>
                <w:rFonts w:eastAsia="等线"/>
                <w:color w:val="000000"/>
                <w:sz w:val="18"/>
                <w:lang w:eastAsia="zh-CN"/>
              </w:rPr>
              <w:t xml:space="preserve"> t1r6-</w:t>
            </w:r>
            <w:r w:rsidRPr="00853C3A">
              <w:rPr>
                <w:rFonts w:eastAsia="等线"/>
                <w:color w:val="000000"/>
                <w:sz w:val="18"/>
                <w:lang w:eastAsia="zh-CN"/>
              </w:rPr>
              <w:t>t</w:t>
            </w:r>
            <w:r>
              <w:rPr>
                <w:rFonts w:eastAsia="等线"/>
                <w:color w:val="000000"/>
                <w:sz w:val="18"/>
                <w:lang w:eastAsia="zh-CN"/>
              </w:rPr>
              <w:t>3</w:t>
            </w:r>
            <w:r w:rsidRPr="00853C3A">
              <w:rPr>
                <w:rFonts w:eastAsia="等线"/>
                <w:color w:val="000000"/>
                <w:sz w:val="18"/>
                <w:lang w:eastAsia="zh-CN"/>
              </w:rPr>
              <w:t>r6 (dB)</w:t>
            </w:r>
          </w:p>
        </w:tc>
        <w:tc>
          <w:tcPr>
            <w:tcW w:w="1417" w:type="dxa"/>
            <w:tcBorders>
              <w:top w:val="single" w:sz="4" w:space="0" w:color="auto"/>
              <w:left w:val="nil"/>
              <w:bottom w:val="single" w:sz="4" w:space="0" w:color="auto"/>
              <w:right w:val="single" w:sz="4" w:space="0" w:color="auto"/>
            </w:tcBorders>
            <w:vAlign w:val="center"/>
          </w:tcPr>
          <w:p w14:paraId="411B71EE" w14:textId="77777777" w:rsidR="00EA40EF" w:rsidRPr="00A64D83" w:rsidRDefault="00EA40EF" w:rsidP="0049180E">
            <w:pPr>
              <w:snapToGrid w:val="0"/>
              <w:spacing w:after="0"/>
              <w:jc w:val="center"/>
              <w:rPr>
                <w:rFonts w:eastAsia="等线"/>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等线"/>
                <w:color w:val="000000"/>
                <w:sz w:val="18"/>
                <w:lang w:eastAsia="zh-CN"/>
              </w:rPr>
              <w:t xml:space="preserve"> 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14:paraId="54EE94E5" w14:textId="77777777" w:rsidR="00EA40EF" w:rsidRPr="00A64D83" w:rsidRDefault="00EA40EF" w:rsidP="0049180E">
            <w:pPr>
              <w:snapToGrid w:val="0"/>
              <w:spacing w:after="0"/>
              <w:jc w:val="center"/>
              <w:rPr>
                <w:rFonts w:eastAsia="等线"/>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等线"/>
                <w:color w:val="000000"/>
                <w:sz w:val="18"/>
                <w:lang w:eastAsia="zh-CN"/>
              </w:rPr>
              <w:t xml:space="preserve"> </w:t>
            </w:r>
            <w:r>
              <w:rPr>
                <w:rFonts w:eastAsia="等线"/>
                <w:color w:val="000000"/>
                <w:sz w:val="18"/>
                <w:lang w:eastAsia="zh-CN"/>
              </w:rPr>
              <w:t>t1r6-</w:t>
            </w:r>
            <w:r w:rsidRPr="00853C3A">
              <w:rPr>
                <w:rFonts w:eastAsia="等线"/>
                <w:color w:val="000000"/>
                <w:sz w:val="18"/>
                <w:lang w:eastAsia="zh-CN"/>
              </w:rPr>
              <w:t>t</w:t>
            </w:r>
            <w:r>
              <w:rPr>
                <w:rFonts w:eastAsia="等线"/>
                <w:color w:val="000000"/>
                <w:sz w:val="18"/>
                <w:lang w:eastAsia="zh-CN"/>
              </w:rPr>
              <w:t>2</w:t>
            </w:r>
            <w:r w:rsidRPr="00853C3A">
              <w:rPr>
                <w:rFonts w:eastAsia="等线"/>
                <w:color w:val="000000"/>
                <w:sz w:val="18"/>
                <w:lang w:eastAsia="zh-CN"/>
              </w:rPr>
              <w:t>r6-t</w:t>
            </w:r>
            <w:r>
              <w:rPr>
                <w:rFonts w:eastAsia="等线"/>
                <w:color w:val="000000"/>
                <w:sz w:val="18"/>
                <w:lang w:eastAsia="zh-CN"/>
              </w:rPr>
              <w:t>3</w:t>
            </w:r>
            <w:r w:rsidRPr="00853C3A">
              <w:rPr>
                <w:rFonts w:eastAsia="等线"/>
                <w:color w:val="000000"/>
                <w:sz w:val="18"/>
                <w:lang w:eastAsia="zh-CN"/>
              </w:rPr>
              <w:t>r6 (dB)</w:t>
            </w:r>
          </w:p>
        </w:tc>
      </w:tr>
      <w:tr w:rsidR="00EA40EF" w:rsidRPr="00474EB8" w14:paraId="7EC94807" w14:textId="77777777" w:rsidTr="00862748">
        <w:trPr>
          <w:trHeight w:val="42"/>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15615"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n41, n77, n78</w:t>
            </w:r>
          </w:p>
        </w:tc>
        <w:tc>
          <w:tcPr>
            <w:tcW w:w="1559" w:type="dxa"/>
            <w:tcBorders>
              <w:top w:val="nil"/>
              <w:left w:val="nil"/>
              <w:bottom w:val="single" w:sz="4" w:space="0" w:color="auto"/>
              <w:right w:val="single" w:sz="4" w:space="0" w:color="auto"/>
            </w:tcBorders>
            <w:shd w:val="clear" w:color="auto" w:fill="auto"/>
            <w:noWrap/>
            <w:vAlign w:val="center"/>
          </w:tcPr>
          <w:p w14:paraId="5D2043D6"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center"/>
          </w:tcPr>
          <w:p w14:paraId="39D74B46"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17" w:type="dxa"/>
            <w:tcBorders>
              <w:top w:val="single" w:sz="4" w:space="0" w:color="auto"/>
              <w:left w:val="nil"/>
              <w:bottom w:val="single" w:sz="4" w:space="0" w:color="auto"/>
              <w:right w:val="single" w:sz="4" w:space="0" w:color="auto"/>
            </w:tcBorders>
            <w:vAlign w:val="center"/>
          </w:tcPr>
          <w:p w14:paraId="136F90CD"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4.0</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3A12D02E"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5.5</w:t>
            </w:r>
          </w:p>
        </w:tc>
      </w:tr>
      <w:tr w:rsidR="00EA40EF" w:rsidRPr="00474EB8" w14:paraId="7B22CDF1" w14:textId="77777777" w:rsidTr="00862748">
        <w:trPr>
          <w:trHeight w:val="70"/>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D3426"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n79</w:t>
            </w:r>
          </w:p>
        </w:tc>
        <w:tc>
          <w:tcPr>
            <w:tcW w:w="1559" w:type="dxa"/>
            <w:tcBorders>
              <w:top w:val="nil"/>
              <w:left w:val="nil"/>
              <w:bottom w:val="single" w:sz="4" w:space="0" w:color="auto"/>
              <w:right w:val="single" w:sz="4" w:space="0" w:color="auto"/>
            </w:tcBorders>
            <w:shd w:val="clear" w:color="auto" w:fill="auto"/>
            <w:noWrap/>
            <w:vAlign w:val="center"/>
          </w:tcPr>
          <w:p w14:paraId="6326562B"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4.5</w:t>
            </w:r>
          </w:p>
        </w:tc>
        <w:tc>
          <w:tcPr>
            <w:tcW w:w="1418" w:type="dxa"/>
            <w:tcBorders>
              <w:top w:val="nil"/>
              <w:left w:val="nil"/>
              <w:bottom w:val="single" w:sz="4" w:space="0" w:color="auto"/>
              <w:right w:val="single" w:sz="4" w:space="0" w:color="auto"/>
            </w:tcBorders>
            <w:shd w:val="clear" w:color="auto" w:fill="auto"/>
            <w:noWrap/>
            <w:vAlign w:val="center"/>
          </w:tcPr>
          <w:p w14:paraId="50C48A95"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17" w:type="dxa"/>
            <w:tcBorders>
              <w:top w:val="single" w:sz="4" w:space="0" w:color="auto"/>
              <w:left w:val="nil"/>
              <w:bottom w:val="single" w:sz="4" w:space="0" w:color="auto"/>
              <w:right w:val="single" w:sz="4" w:space="0" w:color="auto"/>
            </w:tcBorders>
            <w:vAlign w:val="center"/>
          </w:tcPr>
          <w:p w14:paraId="1F05639A"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5.5</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2CCACCE2"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7.0</w:t>
            </w:r>
          </w:p>
        </w:tc>
      </w:tr>
      <w:tr w:rsidR="00EA40EF" w:rsidRPr="00474EB8" w14:paraId="5CA21B50" w14:textId="77777777" w:rsidTr="00862748">
        <w:trPr>
          <w:trHeight w:val="42"/>
          <w:jc w:val="right"/>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3A093" w14:textId="77777777" w:rsidR="00EA40EF" w:rsidRPr="00A64D83" w:rsidRDefault="00EA40EF" w:rsidP="0049180E">
            <w:pPr>
              <w:snapToGrid w:val="0"/>
              <w:spacing w:after="0"/>
              <w:rPr>
                <w:rFonts w:eastAsia="等线"/>
                <w:color w:val="000000"/>
                <w:sz w:val="18"/>
                <w:szCs w:val="22"/>
                <w:lang w:val="en-US" w:eastAsia="zh-CN"/>
              </w:rPr>
            </w:pPr>
            <w:r w:rsidRPr="00A64D83">
              <w:rPr>
                <w:rFonts w:eastAsia="等线"/>
                <w:color w:val="000000"/>
                <w:sz w:val="18"/>
                <w:szCs w:val="22"/>
                <w:lang w:val="en-US" w:eastAsia="zh-CN"/>
              </w:rPr>
              <w:t>Band n104</w:t>
            </w:r>
          </w:p>
        </w:tc>
        <w:tc>
          <w:tcPr>
            <w:tcW w:w="1559" w:type="dxa"/>
            <w:tcBorders>
              <w:top w:val="nil"/>
              <w:left w:val="nil"/>
              <w:bottom w:val="single" w:sz="4" w:space="0" w:color="auto"/>
              <w:right w:val="single" w:sz="4" w:space="0" w:color="auto"/>
            </w:tcBorders>
            <w:shd w:val="clear" w:color="auto" w:fill="auto"/>
            <w:noWrap/>
            <w:vAlign w:val="center"/>
          </w:tcPr>
          <w:p w14:paraId="1A73CAFF"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center"/>
          </w:tcPr>
          <w:p w14:paraId="673F56D4" w14:textId="77777777" w:rsidR="00EA40EF" w:rsidRPr="00A64D83"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7.0</w:t>
            </w:r>
          </w:p>
        </w:tc>
        <w:tc>
          <w:tcPr>
            <w:tcW w:w="1417" w:type="dxa"/>
            <w:tcBorders>
              <w:top w:val="single" w:sz="4" w:space="0" w:color="auto"/>
              <w:left w:val="nil"/>
              <w:bottom w:val="single" w:sz="4" w:space="0" w:color="auto"/>
              <w:right w:val="single" w:sz="4" w:space="0" w:color="auto"/>
            </w:tcBorders>
            <w:vAlign w:val="center"/>
          </w:tcPr>
          <w:p w14:paraId="03F2DF38"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6.0</w:t>
            </w:r>
          </w:p>
        </w:tc>
        <w:tc>
          <w:tcPr>
            <w:tcW w:w="1447" w:type="dxa"/>
            <w:tcBorders>
              <w:top w:val="nil"/>
              <w:left w:val="single" w:sz="4" w:space="0" w:color="auto"/>
              <w:bottom w:val="single" w:sz="4" w:space="0" w:color="auto"/>
              <w:right w:val="single" w:sz="4" w:space="0" w:color="auto"/>
            </w:tcBorders>
            <w:shd w:val="clear" w:color="auto" w:fill="auto"/>
            <w:noWrap/>
            <w:vAlign w:val="center"/>
          </w:tcPr>
          <w:p w14:paraId="176A1B32" w14:textId="77777777" w:rsidR="00EA40EF" w:rsidRPr="00474EB8" w:rsidRDefault="00EA40EF" w:rsidP="0049180E">
            <w:pPr>
              <w:snapToGrid w:val="0"/>
              <w:spacing w:after="0"/>
              <w:jc w:val="center"/>
              <w:rPr>
                <w:rFonts w:eastAsia="等线"/>
                <w:color w:val="000000"/>
                <w:sz w:val="18"/>
                <w:szCs w:val="22"/>
                <w:lang w:val="en-US" w:eastAsia="zh-CN"/>
              </w:rPr>
            </w:pPr>
            <w:r>
              <w:rPr>
                <w:rFonts w:eastAsia="等线"/>
                <w:color w:val="000000"/>
                <w:sz w:val="18"/>
                <w:szCs w:val="22"/>
                <w:lang w:val="en-US" w:eastAsia="zh-CN"/>
              </w:rPr>
              <w:t>8.0</w:t>
            </w:r>
          </w:p>
        </w:tc>
      </w:tr>
    </w:tbl>
    <w:p w14:paraId="5981A3B6" w14:textId="23364B4B" w:rsidR="00B540DC" w:rsidRDefault="00B540DC" w:rsidP="00B540DC">
      <w:pPr>
        <w:pStyle w:val="aff7"/>
        <w:numPr>
          <w:ilvl w:val="0"/>
          <w:numId w:val="40"/>
        </w:numPr>
        <w:ind w:leftChars="0"/>
        <w:rPr>
          <w:rFonts w:ascii="Times New Roman" w:hAnsi="Times New Roman"/>
          <w:sz w:val="20"/>
        </w:rPr>
      </w:pPr>
      <w:r w:rsidRPr="00B540DC">
        <w:rPr>
          <w:rFonts w:ascii="Times New Roman" w:hAnsi="Times New Roman"/>
          <w:sz w:val="20"/>
        </w:rPr>
        <w:t>MIMO layer evaluation for 6Rx UE</w:t>
      </w:r>
    </w:p>
    <w:p w14:paraId="74F35230" w14:textId="3FCCCB73" w:rsidR="00B540DC" w:rsidRDefault="00862748" w:rsidP="00B540DC">
      <w:pPr>
        <w:pStyle w:val="aff7"/>
        <w:numPr>
          <w:ilvl w:val="1"/>
          <w:numId w:val="40"/>
        </w:numPr>
        <w:ind w:leftChars="0"/>
        <w:rPr>
          <w:rFonts w:ascii="Times New Roman" w:hAnsi="Times New Roman"/>
          <w:sz w:val="20"/>
        </w:rPr>
      </w:pPr>
      <w:r w:rsidRPr="00862748">
        <w:rPr>
          <w:rFonts w:ascii="Times New Roman" w:hAnsi="Times New Roman"/>
          <w:sz w:val="20"/>
        </w:rPr>
        <w:t>Way forward for 6-layers support for handheld UE and FWA devices</w:t>
      </w:r>
    </w:p>
    <w:p w14:paraId="70EF9D70" w14:textId="6D29C5BD" w:rsidR="001C7B45" w:rsidRDefault="00862748" w:rsidP="001C7B45">
      <w:pPr>
        <w:pStyle w:val="aff7"/>
        <w:numPr>
          <w:ilvl w:val="2"/>
          <w:numId w:val="40"/>
        </w:numPr>
        <w:ind w:leftChars="0"/>
        <w:rPr>
          <w:rFonts w:ascii="Times New Roman" w:hAnsi="Times New Roman"/>
          <w:sz w:val="20"/>
        </w:rPr>
      </w:pPr>
      <w:r w:rsidRPr="00862748">
        <w:rPr>
          <w:rFonts w:ascii="Times New Roman" w:hAnsi="Times New Roman"/>
          <w:sz w:val="20"/>
        </w:rPr>
        <w:t>RAN4 Chair to take note of the following in the meeting report:</w:t>
      </w:r>
    </w:p>
    <w:p w14:paraId="3777ADD9" w14:textId="54AA1118" w:rsidR="00177F6D" w:rsidRDefault="00862748" w:rsidP="00177F6D">
      <w:pPr>
        <w:pStyle w:val="aff7"/>
        <w:numPr>
          <w:ilvl w:val="3"/>
          <w:numId w:val="40"/>
        </w:numPr>
        <w:ind w:leftChars="0"/>
        <w:rPr>
          <w:rFonts w:ascii="Times New Roman" w:hAnsi="Times New Roman"/>
          <w:sz w:val="20"/>
        </w:rPr>
      </w:pPr>
      <w:r w:rsidRPr="00862748">
        <w:rPr>
          <w:rFonts w:ascii="Times New Roman" w:hAnsi="Times New Roman" w:hint="eastAsia"/>
          <w:sz w:val="20"/>
        </w:rPr>
        <w:t>“</w:t>
      </w:r>
      <w:r w:rsidRPr="00862748">
        <w:rPr>
          <w:rFonts w:ascii="Times New Roman" w:hAnsi="Times New Roman"/>
          <w:sz w:val="20"/>
        </w:rPr>
        <w:t>RAN4 unable to conclude on a common set of simulation assumptions to determine feasibility of 6 layer for handheld UE In Rel-19”</w:t>
      </w:r>
    </w:p>
    <w:p w14:paraId="04213635" w14:textId="77777777" w:rsidR="00862748" w:rsidRPr="00862748" w:rsidRDefault="00862748" w:rsidP="00862748">
      <w:pPr>
        <w:pStyle w:val="aff7"/>
        <w:numPr>
          <w:ilvl w:val="2"/>
          <w:numId w:val="40"/>
        </w:numPr>
        <w:ind w:leftChars="0"/>
        <w:rPr>
          <w:rFonts w:ascii="Times New Roman" w:hAnsi="Times New Roman"/>
          <w:sz w:val="20"/>
        </w:rPr>
      </w:pPr>
      <w:r w:rsidRPr="00862748">
        <w:rPr>
          <w:rFonts w:ascii="Times New Roman" w:hAnsi="Times New Roman"/>
          <w:sz w:val="20"/>
        </w:rPr>
        <w:t>6-layer performance requirements will be only defined for FWA.</w:t>
      </w:r>
    </w:p>
    <w:p w14:paraId="09294D86" w14:textId="77777777" w:rsidR="00862748" w:rsidRPr="00862748" w:rsidRDefault="00862748" w:rsidP="00862748">
      <w:pPr>
        <w:pStyle w:val="aff7"/>
        <w:numPr>
          <w:ilvl w:val="2"/>
          <w:numId w:val="40"/>
        </w:numPr>
        <w:ind w:leftChars="0"/>
        <w:rPr>
          <w:rFonts w:ascii="Times New Roman" w:hAnsi="Times New Roman"/>
          <w:sz w:val="20"/>
        </w:rPr>
      </w:pPr>
      <w:r w:rsidRPr="00862748">
        <w:rPr>
          <w:rFonts w:ascii="Times New Roman" w:hAnsi="Times New Roman"/>
          <w:sz w:val="20"/>
        </w:rPr>
        <w:t>4-layer performance requirements will be defined and will apply to FWA and handheld UE devices.</w:t>
      </w:r>
    </w:p>
    <w:p w14:paraId="1B5E9FB6" w14:textId="108FBEFC" w:rsidR="00862748" w:rsidRPr="00177F6D" w:rsidRDefault="00862748" w:rsidP="00862748">
      <w:pPr>
        <w:pStyle w:val="aff7"/>
        <w:numPr>
          <w:ilvl w:val="2"/>
          <w:numId w:val="40"/>
        </w:numPr>
        <w:ind w:leftChars="0"/>
        <w:rPr>
          <w:rFonts w:ascii="Times New Roman" w:hAnsi="Times New Roman"/>
          <w:sz w:val="20"/>
        </w:rPr>
      </w:pPr>
      <w:r w:rsidRPr="00862748">
        <w:rPr>
          <w:rFonts w:ascii="Times New Roman" w:hAnsi="Times New Roman"/>
          <w:sz w:val="20"/>
        </w:rPr>
        <w:t>The fact that 6-layer is only supported for FWA shall be explicitly captured at least in the RAN4 specifications.</w:t>
      </w:r>
    </w:p>
    <w:p w14:paraId="19A42D7B" w14:textId="3B030E74" w:rsidR="00B540DC" w:rsidRDefault="00862748" w:rsidP="00B540DC">
      <w:pPr>
        <w:pStyle w:val="aff7"/>
        <w:numPr>
          <w:ilvl w:val="1"/>
          <w:numId w:val="40"/>
        </w:numPr>
        <w:ind w:leftChars="0"/>
        <w:rPr>
          <w:rFonts w:ascii="Times New Roman" w:hAnsi="Times New Roman"/>
          <w:sz w:val="20"/>
        </w:rPr>
      </w:pPr>
      <w:r w:rsidRPr="00862748">
        <w:rPr>
          <w:rFonts w:ascii="Times New Roman" w:hAnsi="Times New Roman"/>
          <w:sz w:val="20"/>
        </w:rPr>
        <w:t>6-layer Support as optional feature for FWA</w:t>
      </w:r>
    </w:p>
    <w:p w14:paraId="2888A893" w14:textId="011D5B92" w:rsidR="001C7B45" w:rsidRDefault="00862748" w:rsidP="001C7B45">
      <w:pPr>
        <w:pStyle w:val="aff7"/>
        <w:numPr>
          <w:ilvl w:val="2"/>
          <w:numId w:val="40"/>
        </w:numPr>
        <w:ind w:leftChars="0"/>
        <w:rPr>
          <w:rFonts w:ascii="Times New Roman" w:hAnsi="Times New Roman"/>
          <w:sz w:val="20"/>
        </w:rPr>
      </w:pPr>
      <w:r w:rsidRPr="00862748">
        <w:rPr>
          <w:rFonts w:ascii="Times New Roman" w:hAnsi="Times New Roman"/>
          <w:sz w:val="20"/>
        </w:rPr>
        <w:t>RAN4 to further discuss if 6-Layer support should be considered an optional feature per the following</w:t>
      </w:r>
      <w:r w:rsidR="008B45E8">
        <w:rPr>
          <w:rFonts w:ascii="Times New Roman" w:hAnsi="Times New Roman"/>
          <w:sz w:val="20"/>
        </w:rPr>
        <w:t>.</w:t>
      </w:r>
    </w:p>
    <w:p w14:paraId="55B20CA3" w14:textId="1CD6F4F4" w:rsidR="008B45E8" w:rsidRPr="008B45E8" w:rsidRDefault="00862748" w:rsidP="008B45E8">
      <w:pPr>
        <w:pStyle w:val="aff7"/>
        <w:numPr>
          <w:ilvl w:val="3"/>
          <w:numId w:val="40"/>
        </w:numPr>
        <w:ind w:leftChars="0"/>
        <w:rPr>
          <w:rFonts w:ascii="Times New Roman" w:hAnsi="Times New Roman"/>
          <w:sz w:val="20"/>
        </w:rPr>
      </w:pPr>
      <w:r w:rsidRPr="00862748">
        <w:rPr>
          <w:rFonts w:ascii="Times New Roman" w:hAnsi="Times New Roman"/>
          <w:sz w:val="20"/>
        </w:rPr>
        <w:t>Introduce 6 MIMO layers support as an optional feature only for FWA.</w:t>
      </w:r>
    </w:p>
    <w:p w14:paraId="36EE1378" w14:textId="66F62BD1" w:rsidR="00852C5F" w:rsidRPr="00852C5F" w:rsidRDefault="00852C5F" w:rsidP="00852C5F">
      <w:pPr>
        <w:pStyle w:val="aff7"/>
        <w:numPr>
          <w:ilvl w:val="0"/>
          <w:numId w:val="40"/>
        </w:numPr>
        <w:ind w:leftChars="0"/>
        <w:rPr>
          <w:rFonts w:ascii="Times New Roman" w:hAnsi="Times New Roman"/>
          <w:sz w:val="20"/>
        </w:rPr>
      </w:pPr>
      <w:r>
        <w:rPr>
          <w:rFonts w:ascii="Times New Roman" w:eastAsia="等线" w:hAnsi="Times New Roman" w:hint="eastAsia"/>
          <w:sz w:val="20"/>
          <w:lang w:eastAsia="zh-CN"/>
        </w:rPr>
        <w:t>S</w:t>
      </w:r>
      <w:r>
        <w:rPr>
          <w:rFonts w:ascii="Times New Roman" w:eastAsia="等线" w:hAnsi="Times New Roman"/>
          <w:sz w:val="20"/>
          <w:lang w:eastAsia="zh-CN"/>
        </w:rPr>
        <w:t>RS IL imbalance issue</w:t>
      </w:r>
    </w:p>
    <w:p w14:paraId="6D0D5404" w14:textId="335D21DA" w:rsidR="001C7B45" w:rsidRDefault="001C7B45" w:rsidP="00852C5F">
      <w:pPr>
        <w:pStyle w:val="aff7"/>
        <w:numPr>
          <w:ilvl w:val="1"/>
          <w:numId w:val="40"/>
        </w:numPr>
        <w:ind w:leftChars="0"/>
        <w:rPr>
          <w:rFonts w:ascii="Times New Roman" w:hAnsi="Times New Roman"/>
          <w:sz w:val="20"/>
        </w:rPr>
      </w:pPr>
      <w:r w:rsidRPr="001C7B45">
        <w:rPr>
          <w:rFonts w:ascii="Times New Roman" w:hAnsi="Times New Roman"/>
          <w:sz w:val="20"/>
        </w:rPr>
        <w:t>Whether to solve SRS IL imbalance issue in Rel-19</w:t>
      </w:r>
    </w:p>
    <w:p w14:paraId="16E8808A" w14:textId="6FE82A01" w:rsidR="001C7B45" w:rsidRDefault="001C7B45" w:rsidP="001C7B45">
      <w:pPr>
        <w:pStyle w:val="aff7"/>
        <w:numPr>
          <w:ilvl w:val="2"/>
          <w:numId w:val="40"/>
        </w:numPr>
        <w:ind w:leftChars="0"/>
        <w:rPr>
          <w:rFonts w:ascii="Times New Roman" w:hAnsi="Times New Roman"/>
          <w:sz w:val="20"/>
        </w:rPr>
      </w:pPr>
      <w:r w:rsidRPr="001C7B45">
        <w:rPr>
          <w:rFonts w:ascii="Times New Roman" w:hAnsi="Times New Roman"/>
          <w:sz w:val="20"/>
        </w:rPr>
        <w:t>RAN4 to further discuss the following options</w:t>
      </w:r>
    </w:p>
    <w:p w14:paraId="4E1F6FA3" w14:textId="77777777" w:rsidR="001C7B45" w:rsidRPr="001C7B45" w:rsidRDefault="001C7B45" w:rsidP="001C7B45">
      <w:pPr>
        <w:pStyle w:val="aff7"/>
        <w:numPr>
          <w:ilvl w:val="3"/>
          <w:numId w:val="40"/>
        </w:numPr>
        <w:ind w:leftChars="0"/>
        <w:rPr>
          <w:rFonts w:ascii="Times New Roman" w:hAnsi="Times New Roman"/>
          <w:sz w:val="20"/>
        </w:rPr>
      </w:pPr>
      <w:r w:rsidRPr="001C7B45">
        <w:rPr>
          <w:rFonts w:ascii="Times New Roman" w:hAnsi="Times New Roman"/>
          <w:sz w:val="20"/>
        </w:rPr>
        <w:t>Option 1: RAN4 should not continue the discussion on how to solve the SRS IL imbalance issue.</w:t>
      </w:r>
    </w:p>
    <w:p w14:paraId="38A05D41" w14:textId="7DD9E5D5" w:rsidR="001C7B45" w:rsidRDefault="003202B6" w:rsidP="001C7B45">
      <w:pPr>
        <w:pStyle w:val="aff7"/>
        <w:numPr>
          <w:ilvl w:val="3"/>
          <w:numId w:val="40"/>
        </w:numPr>
        <w:ind w:leftChars="0"/>
        <w:rPr>
          <w:rFonts w:ascii="Times New Roman" w:hAnsi="Times New Roman"/>
          <w:sz w:val="20"/>
        </w:rPr>
      </w:pPr>
      <w:r w:rsidRPr="003202B6">
        <w:rPr>
          <w:rFonts w:ascii="Times New Roman" w:hAnsi="Times New Roman"/>
          <w:sz w:val="20"/>
        </w:rPr>
        <w:t xml:space="preserve">Option 2: Continue to pursue a solution to the SRS IL imbalance issue based on the candidate solution framework with minimal impact to the specification and to indicate the specific impacts to RAN1, RAN2, and RAN4 specifications and performance gain based on the outcome of </w:t>
      </w:r>
      <w:r>
        <w:rPr>
          <w:rFonts w:ascii="Times New Roman" w:hAnsi="Times New Roman"/>
          <w:sz w:val="20"/>
        </w:rPr>
        <w:t>c</w:t>
      </w:r>
      <w:r w:rsidRPr="003202B6">
        <w:rPr>
          <w:rFonts w:ascii="Times New Roman" w:hAnsi="Times New Roman"/>
          <w:sz w:val="20"/>
        </w:rPr>
        <w:t>andidate solutions for the SRS IL imbalance issue</w:t>
      </w:r>
    </w:p>
    <w:p w14:paraId="478F666A" w14:textId="607E123B" w:rsidR="00ED46F6" w:rsidRDefault="00ED46F6" w:rsidP="00ED46F6">
      <w:pPr>
        <w:pStyle w:val="aff7"/>
        <w:numPr>
          <w:ilvl w:val="1"/>
          <w:numId w:val="40"/>
        </w:numPr>
        <w:ind w:leftChars="0"/>
        <w:rPr>
          <w:rFonts w:ascii="Times New Roman" w:hAnsi="Times New Roman"/>
          <w:sz w:val="20"/>
        </w:rPr>
      </w:pPr>
      <w:r w:rsidRPr="00ED46F6">
        <w:rPr>
          <w:rFonts w:ascii="Times New Roman" w:hAnsi="Times New Roman"/>
          <w:sz w:val="20"/>
        </w:rPr>
        <w:t>SRS IL imbalance issue solutions</w:t>
      </w:r>
    </w:p>
    <w:p w14:paraId="5F8E5113" w14:textId="6371E25B" w:rsidR="00ED46F6" w:rsidRDefault="00862748" w:rsidP="00452417">
      <w:pPr>
        <w:pStyle w:val="aff7"/>
        <w:ind w:leftChars="0" w:left="1980"/>
        <w:rPr>
          <w:rFonts w:ascii="Times New Roman" w:hAnsi="Times New Roman"/>
          <w:sz w:val="20"/>
        </w:rPr>
      </w:pPr>
      <w:r w:rsidRPr="00862748">
        <w:rPr>
          <w:rFonts w:ascii="Times New Roman" w:hAnsi="Times New Roman"/>
          <w:sz w:val="20"/>
        </w:rPr>
        <w:t>RAN4 to take the candidate solution framework below as baseline for further discussion</w:t>
      </w:r>
    </w:p>
    <w:p w14:paraId="147CD5AB" w14:textId="620BBA64" w:rsidR="003202B6" w:rsidRDefault="003202B6" w:rsidP="00ED46F6">
      <w:pPr>
        <w:pStyle w:val="aff7"/>
        <w:numPr>
          <w:ilvl w:val="2"/>
          <w:numId w:val="40"/>
        </w:numPr>
        <w:ind w:leftChars="0"/>
        <w:rPr>
          <w:rFonts w:ascii="Times New Roman" w:hAnsi="Times New Roman"/>
          <w:sz w:val="20"/>
        </w:rPr>
      </w:pPr>
      <w:r w:rsidRPr="003202B6">
        <w:rPr>
          <w:rFonts w:ascii="Times New Roman" w:hAnsi="Times New Roman"/>
          <w:sz w:val="20"/>
        </w:rPr>
        <w:t>Candidate solution framework</w:t>
      </w:r>
    </w:p>
    <w:p w14:paraId="6CE0A933" w14:textId="77777777" w:rsidR="00862748" w:rsidRPr="00862748" w:rsidRDefault="00862748" w:rsidP="00862748">
      <w:pPr>
        <w:pStyle w:val="aff7"/>
        <w:numPr>
          <w:ilvl w:val="3"/>
          <w:numId w:val="40"/>
        </w:numPr>
        <w:ind w:leftChars="0"/>
        <w:rPr>
          <w:rFonts w:ascii="Times New Roman" w:hAnsi="Times New Roman"/>
          <w:sz w:val="20"/>
        </w:rPr>
      </w:pPr>
      <w:r w:rsidRPr="00862748">
        <w:rPr>
          <w:rFonts w:ascii="Times New Roman" w:hAnsi="Times New Roman"/>
          <w:sz w:val="20"/>
        </w:rPr>
        <w:t>Rel-19 UE performs self-compensation of SRS IL up to its configured maximum output power.</w:t>
      </w:r>
    </w:p>
    <w:p w14:paraId="01C80790"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FFS on RAN4 specification impacts.</w:t>
      </w:r>
    </w:p>
    <w:p w14:paraId="71D6C081"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No RAN1 specification impact.</w:t>
      </w:r>
    </w:p>
    <w:p w14:paraId="56A4009D" w14:textId="77777777" w:rsidR="00862748" w:rsidRPr="00862748" w:rsidRDefault="00862748" w:rsidP="00862748">
      <w:pPr>
        <w:pStyle w:val="aff7"/>
        <w:numPr>
          <w:ilvl w:val="3"/>
          <w:numId w:val="40"/>
        </w:numPr>
        <w:ind w:leftChars="0"/>
        <w:rPr>
          <w:rFonts w:ascii="Times New Roman" w:hAnsi="Times New Roman"/>
          <w:sz w:val="20"/>
        </w:rPr>
      </w:pPr>
      <w:r w:rsidRPr="00862748">
        <w:rPr>
          <w:rFonts w:ascii="Times New Roman" w:hAnsi="Times New Roman"/>
          <w:sz w:val="20"/>
        </w:rPr>
        <w:t>FFS if UE provides assistance to the network on SRS IL compensation (semi-static and/or dynamic), e.g.</w:t>
      </w:r>
    </w:p>
    <w:p w14:paraId="6CB8593B"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Per SRS resource power headroom reporting</w:t>
      </w:r>
    </w:p>
    <w:p w14:paraId="7744103C"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Configured maximum output power per SRS resource reporting</w:t>
      </w:r>
    </w:p>
    <w:p w14:paraId="092FCBE8"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SRS insertion loss value reporting (per SRS resource or per UE)</w:t>
      </w:r>
    </w:p>
    <w:p w14:paraId="09AE2B5F" w14:textId="77777777" w:rsidR="00862748" w:rsidRPr="00862748" w:rsidRDefault="00862748" w:rsidP="00862748">
      <w:pPr>
        <w:pStyle w:val="aff7"/>
        <w:numPr>
          <w:ilvl w:val="4"/>
          <w:numId w:val="40"/>
        </w:numPr>
        <w:ind w:leftChars="0"/>
        <w:rPr>
          <w:rFonts w:ascii="Times New Roman" w:hAnsi="Times New Roman"/>
          <w:sz w:val="20"/>
        </w:rPr>
      </w:pPr>
      <w:r w:rsidRPr="00862748">
        <w:rPr>
          <w:rFonts w:ascii="Times New Roman" w:hAnsi="Times New Roman"/>
          <w:sz w:val="20"/>
        </w:rPr>
        <w:t>Other</w:t>
      </w:r>
    </w:p>
    <w:p w14:paraId="79C295CD" w14:textId="77777777" w:rsidR="00862748" w:rsidRPr="00862748" w:rsidRDefault="00862748" w:rsidP="00862748">
      <w:pPr>
        <w:pStyle w:val="aff7"/>
        <w:numPr>
          <w:ilvl w:val="5"/>
          <w:numId w:val="40"/>
        </w:numPr>
        <w:ind w:leftChars="0"/>
        <w:rPr>
          <w:rFonts w:ascii="Times New Roman" w:hAnsi="Times New Roman"/>
          <w:sz w:val="20"/>
        </w:rPr>
      </w:pPr>
      <w:r w:rsidRPr="00862748">
        <w:rPr>
          <w:rFonts w:ascii="Times New Roman" w:hAnsi="Times New Roman" w:hint="eastAsia"/>
          <w:sz w:val="20"/>
        </w:rPr>
        <w:t>Δ</w:t>
      </w:r>
      <w:r w:rsidRPr="00862748">
        <w:rPr>
          <w:rFonts w:ascii="Times New Roman" w:hAnsi="Times New Roman"/>
          <w:sz w:val="20"/>
        </w:rPr>
        <w:t>P</w:t>
      </w:r>
      <w:r w:rsidRPr="00452417">
        <w:rPr>
          <w:rFonts w:ascii="Times New Roman" w:hAnsi="Times New Roman"/>
          <w:sz w:val="20"/>
          <w:vertAlign w:val="subscript"/>
        </w:rPr>
        <w:t>PowerClass</w:t>
      </w:r>
      <w:r w:rsidRPr="00862748">
        <w:rPr>
          <w:rFonts w:ascii="Times New Roman" w:hAnsi="Times New Roman"/>
          <w:sz w:val="20"/>
        </w:rPr>
        <w:t xml:space="preserve"> reporting is proposed as a package with per SRS resource power headroom and configured maximum output power per SRS resource reporting.</w:t>
      </w:r>
    </w:p>
    <w:p w14:paraId="3FB056A6" w14:textId="38F9E5D0" w:rsidR="003202B6" w:rsidRPr="003202B6" w:rsidRDefault="00862748" w:rsidP="00452417">
      <w:pPr>
        <w:pStyle w:val="aff7"/>
        <w:numPr>
          <w:ilvl w:val="5"/>
          <w:numId w:val="40"/>
        </w:numPr>
        <w:ind w:leftChars="0"/>
        <w:rPr>
          <w:rFonts w:ascii="Times New Roman" w:hAnsi="Times New Roman"/>
          <w:sz w:val="20"/>
        </w:rPr>
      </w:pPr>
      <w:r w:rsidRPr="00862748">
        <w:rPr>
          <w:rFonts w:ascii="Times New Roman" w:hAnsi="Times New Roman"/>
          <w:sz w:val="20"/>
        </w:rPr>
        <w:t>Others</w:t>
      </w:r>
    </w:p>
    <w:p w14:paraId="6DC7446E" w14:textId="643C3F80" w:rsidR="003202B6" w:rsidRDefault="00452417" w:rsidP="00452417">
      <w:pPr>
        <w:pStyle w:val="aff7"/>
        <w:ind w:leftChars="0" w:left="1980"/>
        <w:rPr>
          <w:rFonts w:ascii="Times New Roman" w:hAnsi="Times New Roman"/>
          <w:sz w:val="20"/>
        </w:rPr>
      </w:pPr>
      <w:r w:rsidRPr="00452417">
        <w:rPr>
          <w:rFonts w:ascii="Times New Roman" w:hAnsi="Times New Roman"/>
          <w:sz w:val="20"/>
        </w:rPr>
        <w:t>RAN4 to further discuss the solution framework and consider the additional proposals presented at RAN4#114 below</w:t>
      </w:r>
    </w:p>
    <w:p w14:paraId="765CF287" w14:textId="31CAD437" w:rsidR="00452417" w:rsidRPr="00452417" w:rsidRDefault="00452417" w:rsidP="00452417">
      <w:pPr>
        <w:pStyle w:val="aff7"/>
        <w:numPr>
          <w:ilvl w:val="2"/>
          <w:numId w:val="40"/>
        </w:numPr>
        <w:ind w:leftChars="0"/>
        <w:rPr>
          <w:rFonts w:ascii="Times New Roman" w:hAnsi="Times New Roman"/>
          <w:sz w:val="20"/>
        </w:rPr>
      </w:pPr>
      <w:r w:rsidRPr="00452417">
        <w:rPr>
          <w:rFonts w:ascii="Times New Roman" w:hAnsi="Times New Roman" w:hint="eastAsia"/>
          <w:sz w:val="20"/>
        </w:rPr>
        <w:t>P</w:t>
      </w:r>
      <w:r w:rsidRPr="00452417">
        <w:rPr>
          <w:rFonts w:ascii="Times New Roman" w:hAnsi="Times New Roman"/>
          <w:sz w:val="20"/>
        </w:rPr>
        <w:t>roposals:</w:t>
      </w:r>
    </w:p>
    <w:p w14:paraId="380A68E6"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 xml:space="preserve">Proposal 1: The self-compensation should be triggered only if the </w:t>
      </w:r>
      <w:proofErr w:type="gramStart"/>
      <w:r w:rsidRPr="00452417">
        <w:rPr>
          <w:rFonts w:ascii="Times New Roman" w:hAnsi="Times New Roman"/>
          <w:sz w:val="20"/>
        </w:rPr>
        <w:t>PCMAX,f</w:t>
      </w:r>
      <w:proofErr w:type="gramEnd"/>
      <w:r w:rsidRPr="00452417">
        <w:rPr>
          <w:rFonts w:ascii="Times New Roman" w:hAnsi="Times New Roman"/>
          <w:sz w:val="20"/>
        </w:rPr>
        <w:t>,c with IL influence is smaller than the necessary SRS power.</w:t>
      </w:r>
    </w:p>
    <w:p w14:paraId="02671773"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2: UE should report whether supporting SRS IL self-compensation or not, and the compensation as well as reporting should all be activated by configuration.</w:t>
      </w:r>
    </w:p>
    <w:p w14:paraId="47FB4CBA"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3: Single digit optional capability to indicate self-compensation of SRS IL up to its maximum Tx power capabilities.</w:t>
      </w:r>
    </w:p>
    <w:p w14:paraId="0EBB4D06"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4: If UE reports statically, report the actual SRS insertion loss with no UE self-compensation.</w:t>
      </w:r>
    </w:p>
    <w:p w14:paraId="4286944E"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5: If UE reports dynamically, UE report the difference value of each diversity branch output power to NW according to the SRS period (including periodic, semi-persistent and aperiodic) in real time.</w:t>
      </w:r>
    </w:p>
    <w:p w14:paraId="3FF445DC"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6: Reporting power threshold needs to be considered for static reporting and dynamic reporting.</w:t>
      </w:r>
    </w:p>
    <w:p w14:paraId="1928D461"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lastRenderedPageBreak/>
        <w:t>Proposal 7: The granularity of reporting could be per SRS resource or per band.</w:t>
      </w:r>
    </w:p>
    <w:p w14:paraId="4E683D57"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8: If dynamic reporting for actual SRS IL reporting for each SRS-TxSwitch pattern is considered, several thresholds associated with capability class for the actual SRS IL reporting can be considered.</w:t>
      </w:r>
    </w:p>
    <w:p w14:paraId="100623FA" w14:textId="77777777" w:rsidR="00452417" w:rsidRPr="00452417" w:rsidRDefault="00452417" w:rsidP="00452417">
      <w:pPr>
        <w:pStyle w:val="aff7"/>
        <w:numPr>
          <w:ilvl w:val="4"/>
          <w:numId w:val="40"/>
        </w:numPr>
        <w:ind w:leftChars="0"/>
        <w:rPr>
          <w:rFonts w:ascii="Times New Roman" w:hAnsi="Times New Roman"/>
          <w:sz w:val="20"/>
        </w:rPr>
      </w:pPr>
      <w:r w:rsidRPr="00452417">
        <w:rPr>
          <w:rFonts w:ascii="Times New Roman" w:hAnsi="Times New Roman"/>
          <w:sz w:val="20"/>
        </w:rPr>
        <w:t>Proposal 9: To keep the current UE implementation untouched and avoid RAN1&amp;RAN4 specification impact to most extent, following solution can be considered in Rel-19:</w:t>
      </w:r>
    </w:p>
    <w:p w14:paraId="10990EE6" w14:textId="3CCE7FA2" w:rsidR="003202B6" w:rsidRDefault="00452417" w:rsidP="00452417">
      <w:pPr>
        <w:pStyle w:val="aff7"/>
        <w:numPr>
          <w:ilvl w:val="5"/>
          <w:numId w:val="40"/>
        </w:numPr>
        <w:ind w:leftChars="0"/>
        <w:rPr>
          <w:rFonts w:ascii="Times New Roman" w:hAnsi="Times New Roman"/>
          <w:sz w:val="20"/>
        </w:rPr>
      </w:pPr>
      <w:r w:rsidRPr="00452417">
        <w:rPr>
          <w:rFonts w:ascii="Times New Roman" w:hAnsi="Times New Roman"/>
          <w:sz w:val="20"/>
        </w:rPr>
        <w:t>UE is allowed to indicate whether it enables self-compensation on the SRS IL once the network requests such information, which would benefit the network by adjusting expectation on the antenna switching SRS based PMI estimation.</w:t>
      </w:r>
    </w:p>
    <w:p w14:paraId="5903432A" w14:textId="4CF8C692" w:rsidR="00452417" w:rsidRPr="00452417" w:rsidRDefault="00452417" w:rsidP="00452417">
      <w:pPr>
        <w:pStyle w:val="aff7"/>
        <w:numPr>
          <w:ilvl w:val="4"/>
          <w:numId w:val="40"/>
        </w:numPr>
        <w:ind w:leftChars="0"/>
        <w:rPr>
          <w:rFonts w:ascii="Times New Roman" w:hAnsi="Times New Roman"/>
          <w:sz w:val="18"/>
          <w:szCs w:val="21"/>
        </w:rPr>
      </w:pPr>
      <w:r w:rsidRPr="00452417">
        <w:rPr>
          <w:rFonts w:ascii="Times New Roman" w:eastAsia="宋体" w:hAnsi="Times New Roman"/>
          <w:sz w:val="20"/>
          <w:szCs w:val="21"/>
          <w:lang w:eastAsia="zh-CN"/>
        </w:rPr>
        <w:t>Proposal 10: Adjust the existing equations on P</w:t>
      </w:r>
      <w:r w:rsidRPr="00452417">
        <w:rPr>
          <w:rFonts w:ascii="Times New Roman" w:eastAsia="宋体" w:hAnsi="Times New Roman"/>
          <w:sz w:val="20"/>
          <w:szCs w:val="21"/>
          <w:vertAlign w:val="subscript"/>
          <w:lang w:eastAsia="zh-CN"/>
        </w:rPr>
        <w:t>CMAX_</w:t>
      </w:r>
      <w:proofErr w:type="gramStart"/>
      <w:r w:rsidRPr="00452417">
        <w:rPr>
          <w:rFonts w:ascii="Times New Roman" w:eastAsia="宋体" w:hAnsi="Times New Roman"/>
          <w:sz w:val="20"/>
          <w:szCs w:val="21"/>
          <w:vertAlign w:val="subscript"/>
          <w:lang w:eastAsia="zh-CN"/>
        </w:rPr>
        <w:t>L,f</w:t>
      </w:r>
      <w:proofErr w:type="gramEnd"/>
      <w:r w:rsidRPr="00452417">
        <w:rPr>
          <w:rFonts w:ascii="Times New Roman" w:eastAsia="宋体" w:hAnsi="Times New Roman"/>
          <w:sz w:val="20"/>
          <w:szCs w:val="21"/>
          <w:vertAlign w:val="subscript"/>
          <w:lang w:eastAsia="zh-CN"/>
        </w:rPr>
        <w:t>,c</w:t>
      </w:r>
      <w:r w:rsidRPr="00452417">
        <w:rPr>
          <w:rFonts w:ascii="Times New Roman" w:eastAsia="宋体" w:hAnsi="Times New Roman"/>
          <w:sz w:val="20"/>
          <w:szCs w:val="21"/>
          <w:lang w:eastAsia="zh-CN"/>
        </w:rPr>
        <w:t xml:space="preserve"> so that UE applies compensation up to UE-specific SRS IL.</w:t>
      </w:r>
    </w:p>
    <w:p w14:paraId="7EE6B756" w14:textId="3EBB3F1B" w:rsidR="00452417" w:rsidRPr="00452417" w:rsidRDefault="00452417" w:rsidP="00452417">
      <w:pPr>
        <w:pStyle w:val="aff7"/>
        <w:ind w:leftChars="0" w:left="2820"/>
        <w:rPr>
          <w:rFonts w:ascii="Times New Roman" w:hAnsi="Times New Roman"/>
          <w:sz w:val="16"/>
          <w:szCs w:val="20"/>
        </w:rPr>
      </w:pPr>
      <w:r w:rsidRPr="00452417">
        <w:rPr>
          <w:rFonts w:ascii="Times New Roman" w:hAnsi="Times New Roman"/>
          <w:b/>
          <w:bCs/>
          <w:sz w:val="20"/>
          <w:szCs w:val="21"/>
        </w:rPr>
        <w:t>P</w:t>
      </w:r>
      <w:r w:rsidRPr="00452417">
        <w:rPr>
          <w:rFonts w:ascii="Times New Roman" w:hAnsi="Times New Roman"/>
          <w:b/>
          <w:bCs/>
          <w:sz w:val="20"/>
          <w:szCs w:val="21"/>
          <w:vertAlign w:val="subscript"/>
        </w:rPr>
        <w:t>CMAX_</w:t>
      </w:r>
      <w:proofErr w:type="gramStart"/>
      <w:r w:rsidRPr="00452417">
        <w:rPr>
          <w:rFonts w:ascii="Times New Roman" w:hAnsi="Times New Roman"/>
          <w:b/>
          <w:bCs/>
          <w:sz w:val="20"/>
          <w:szCs w:val="21"/>
          <w:vertAlign w:val="subscript"/>
        </w:rPr>
        <w:t>L,f</w:t>
      </w:r>
      <w:proofErr w:type="gramEnd"/>
      <w:r w:rsidRPr="00452417">
        <w:rPr>
          <w:rFonts w:ascii="Times New Roman" w:hAnsi="Times New Roman"/>
          <w:b/>
          <w:bCs/>
          <w:sz w:val="20"/>
          <w:szCs w:val="21"/>
          <w:vertAlign w:val="subscript"/>
        </w:rPr>
        <w:t>,c</w:t>
      </w:r>
      <w:r w:rsidRPr="00452417">
        <w:rPr>
          <w:rFonts w:ascii="Times New Roman" w:hAnsi="Times New Roman"/>
          <w:b/>
          <w:bCs/>
          <w:sz w:val="20"/>
          <w:szCs w:val="21"/>
        </w:rPr>
        <w:t xml:space="preserve"> = MIN {P</w:t>
      </w:r>
      <w:r w:rsidRPr="00452417">
        <w:rPr>
          <w:rFonts w:ascii="Times New Roman" w:hAnsi="Times New Roman"/>
          <w:b/>
          <w:bCs/>
          <w:sz w:val="20"/>
          <w:szCs w:val="21"/>
          <w:vertAlign w:val="subscript"/>
        </w:rPr>
        <w:t>EMAX,c</w:t>
      </w:r>
      <w:r w:rsidRPr="00452417">
        <w:rPr>
          <w:rFonts w:ascii="Times New Roman" w:hAnsi="Times New Roman"/>
          <w:b/>
          <w:bCs/>
          <w:sz w:val="20"/>
          <w:szCs w:val="21"/>
        </w:rPr>
        <w:t>– ∆T</w:t>
      </w:r>
      <w:r w:rsidRPr="00452417">
        <w:rPr>
          <w:rFonts w:ascii="Times New Roman" w:hAnsi="Times New Roman"/>
          <w:b/>
          <w:bCs/>
          <w:sz w:val="20"/>
          <w:szCs w:val="21"/>
          <w:vertAlign w:val="subscript"/>
        </w:rPr>
        <w:t>C,c</w:t>
      </w:r>
      <w:r w:rsidRPr="00452417">
        <w:rPr>
          <w:rFonts w:ascii="Times New Roman" w:hAnsi="Times New Roman"/>
          <w:b/>
          <w:bCs/>
          <w:sz w:val="20"/>
          <w:szCs w:val="21"/>
        </w:rPr>
        <w:t>,  (P</w:t>
      </w:r>
      <w:r w:rsidRPr="00452417">
        <w:rPr>
          <w:rFonts w:ascii="Times New Roman" w:hAnsi="Times New Roman"/>
          <w:b/>
          <w:bCs/>
          <w:sz w:val="20"/>
          <w:szCs w:val="21"/>
          <w:vertAlign w:val="subscript"/>
        </w:rPr>
        <w:t>PowerClass</w:t>
      </w:r>
      <w:r w:rsidRPr="00452417">
        <w:rPr>
          <w:rFonts w:ascii="Times New Roman" w:hAnsi="Times New Roman"/>
          <w:b/>
          <w:bCs/>
          <w:sz w:val="20"/>
          <w:szCs w:val="21"/>
        </w:rPr>
        <w:t xml:space="preserve"> – ΔP</w:t>
      </w:r>
      <w:r w:rsidRPr="00452417">
        <w:rPr>
          <w:rFonts w:ascii="Times New Roman" w:hAnsi="Times New Roman"/>
          <w:b/>
          <w:bCs/>
          <w:sz w:val="20"/>
          <w:szCs w:val="21"/>
          <w:vertAlign w:val="subscript"/>
        </w:rPr>
        <w:t>PowerClass</w:t>
      </w:r>
      <w:r w:rsidRPr="00452417">
        <w:rPr>
          <w:rFonts w:ascii="Times New Roman" w:hAnsi="Times New Roman"/>
          <w:b/>
          <w:bCs/>
          <w:sz w:val="20"/>
          <w:szCs w:val="21"/>
        </w:rPr>
        <w:t xml:space="preserve"> + ΔP</w:t>
      </w:r>
      <w:r w:rsidRPr="00452417">
        <w:rPr>
          <w:rFonts w:ascii="Times New Roman" w:hAnsi="Times New Roman"/>
          <w:b/>
          <w:bCs/>
          <w:sz w:val="20"/>
          <w:szCs w:val="21"/>
          <w:vertAlign w:val="subscript"/>
        </w:rPr>
        <w:t>PowerBoost</w:t>
      </w:r>
      <w:r w:rsidRPr="00452417">
        <w:rPr>
          <w:rFonts w:ascii="Times New Roman" w:hAnsi="Times New Roman"/>
          <w:b/>
          <w:bCs/>
          <w:sz w:val="20"/>
          <w:szCs w:val="21"/>
        </w:rPr>
        <w:t>) – MAX(MAX(MPR</w:t>
      </w:r>
      <w:r w:rsidRPr="00452417">
        <w:rPr>
          <w:rFonts w:ascii="Times New Roman" w:hAnsi="Times New Roman"/>
          <w:b/>
          <w:bCs/>
          <w:sz w:val="20"/>
          <w:szCs w:val="21"/>
          <w:vertAlign w:val="subscript"/>
        </w:rPr>
        <w:t>c</w:t>
      </w:r>
      <w:r w:rsidRPr="00452417">
        <w:rPr>
          <w:rFonts w:ascii="Times New Roman" w:hAnsi="Times New Roman"/>
          <w:b/>
          <w:bCs/>
          <w:sz w:val="20"/>
          <w:szCs w:val="21"/>
        </w:rPr>
        <w:t>+∆MPR</w:t>
      </w:r>
      <w:r w:rsidRPr="00452417">
        <w:rPr>
          <w:rFonts w:ascii="Times New Roman" w:hAnsi="Times New Roman"/>
          <w:b/>
          <w:bCs/>
          <w:sz w:val="20"/>
          <w:szCs w:val="21"/>
          <w:vertAlign w:val="subscript"/>
        </w:rPr>
        <w:t>c</w:t>
      </w:r>
      <w:r w:rsidRPr="00452417">
        <w:rPr>
          <w:rFonts w:ascii="Times New Roman" w:hAnsi="Times New Roman"/>
          <w:b/>
          <w:bCs/>
          <w:sz w:val="20"/>
          <w:szCs w:val="21"/>
        </w:rPr>
        <w:t>, A-MPR</w:t>
      </w:r>
      <w:r w:rsidRPr="00452417">
        <w:rPr>
          <w:rFonts w:ascii="Times New Roman" w:hAnsi="Times New Roman"/>
          <w:b/>
          <w:bCs/>
          <w:sz w:val="20"/>
          <w:szCs w:val="21"/>
          <w:vertAlign w:val="subscript"/>
        </w:rPr>
        <w:t>c</w:t>
      </w:r>
      <w:r w:rsidRPr="00452417">
        <w:rPr>
          <w:rFonts w:ascii="Times New Roman" w:hAnsi="Times New Roman"/>
          <w:b/>
          <w:bCs/>
          <w:sz w:val="20"/>
          <w:szCs w:val="21"/>
        </w:rPr>
        <w:t>)+ ΔT</w:t>
      </w:r>
      <w:r w:rsidRPr="00452417">
        <w:rPr>
          <w:rFonts w:ascii="Times New Roman" w:hAnsi="Times New Roman"/>
          <w:b/>
          <w:bCs/>
          <w:sz w:val="20"/>
          <w:szCs w:val="21"/>
          <w:vertAlign w:val="subscript"/>
        </w:rPr>
        <w:t>IB,c</w:t>
      </w:r>
      <w:r w:rsidRPr="00452417">
        <w:rPr>
          <w:rFonts w:ascii="Times New Roman" w:hAnsi="Times New Roman"/>
          <w:b/>
          <w:bCs/>
          <w:sz w:val="20"/>
          <w:szCs w:val="21"/>
        </w:rPr>
        <w:t xml:space="preserve"> + ∆T</w:t>
      </w:r>
      <w:r w:rsidRPr="00452417">
        <w:rPr>
          <w:rFonts w:ascii="Times New Roman" w:hAnsi="Times New Roman"/>
          <w:b/>
          <w:bCs/>
          <w:sz w:val="20"/>
          <w:szCs w:val="21"/>
          <w:vertAlign w:val="subscript"/>
        </w:rPr>
        <w:t xml:space="preserve">C,c </w:t>
      </w:r>
      <w:r w:rsidRPr="00452417">
        <w:rPr>
          <w:rFonts w:ascii="Times New Roman" w:hAnsi="Times New Roman"/>
          <w:b/>
          <w:bCs/>
          <w:sz w:val="20"/>
          <w:szCs w:val="21"/>
        </w:rPr>
        <w:t>+</w:t>
      </w:r>
      <w:r w:rsidRPr="00452417">
        <w:rPr>
          <w:rFonts w:ascii="Times New Roman" w:hAnsi="Times New Roman"/>
          <w:b/>
          <w:bCs/>
          <w:sz w:val="20"/>
          <w:szCs w:val="21"/>
          <w:vertAlign w:val="subscript"/>
        </w:rPr>
        <w:t xml:space="preserve"> </w:t>
      </w:r>
      <w:r w:rsidRPr="00452417">
        <w:rPr>
          <w:rFonts w:ascii="Times New Roman" w:hAnsi="Times New Roman"/>
          <w:b/>
          <w:bCs/>
          <w:color w:val="FF0000"/>
          <w:sz w:val="20"/>
          <w:szCs w:val="21"/>
        </w:rPr>
        <w:t>∆T</w:t>
      </w:r>
      <w:r w:rsidRPr="00452417">
        <w:rPr>
          <w:rFonts w:ascii="Times New Roman" w:hAnsi="Times New Roman"/>
          <w:b/>
          <w:bCs/>
          <w:color w:val="FF0000"/>
          <w:sz w:val="20"/>
          <w:szCs w:val="21"/>
          <w:vertAlign w:val="subscript"/>
        </w:rPr>
        <w:t>RxSRS,UE</w:t>
      </w:r>
      <w:r w:rsidRPr="00452417">
        <w:rPr>
          <w:rFonts w:ascii="Times New Roman" w:hAnsi="Times New Roman"/>
          <w:b/>
          <w:bCs/>
          <w:sz w:val="20"/>
          <w:szCs w:val="21"/>
        </w:rPr>
        <w:t>, P-MPR</w:t>
      </w:r>
      <w:r w:rsidRPr="00452417">
        <w:rPr>
          <w:rFonts w:ascii="Times New Roman" w:hAnsi="Times New Roman"/>
          <w:b/>
          <w:bCs/>
          <w:sz w:val="20"/>
          <w:szCs w:val="21"/>
          <w:vertAlign w:val="subscript"/>
        </w:rPr>
        <w:t>c</w:t>
      </w:r>
      <w:r w:rsidRPr="00452417">
        <w:rPr>
          <w:rFonts w:ascii="Times New Roman" w:hAnsi="Times New Roman"/>
          <w:b/>
          <w:bCs/>
          <w:sz w:val="20"/>
          <w:szCs w:val="21"/>
        </w:rPr>
        <w:t>) }</w:t>
      </w:r>
    </w:p>
    <w:p w14:paraId="76351896" w14:textId="7D8E5F88" w:rsidR="00452417" w:rsidRPr="00452417" w:rsidRDefault="00452417" w:rsidP="00452417">
      <w:pPr>
        <w:pStyle w:val="aff7"/>
        <w:numPr>
          <w:ilvl w:val="4"/>
          <w:numId w:val="40"/>
        </w:numPr>
        <w:ind w:leftChars="0"/>
        <w:rPr>
          <w:rFonts w:ascii="Times New Roman" w:hAnsi="Times New Roman"/>
          <w:sz w:val="16"/>
          <w:szCs w:val="20"/>
        </w:rPr>
      </w:pPr>
      <w:r w:rsidRPr="00452417">
        <w:rPr>
          <w:rFonts w:ascii="Times New Roman" w:eastAsia="宋体" w:hAnsi="Times New Roman"/>
          <w:sz w:val="20"/>
          <w:szCs w:val="21"/>
          <w:lang w:eastAsia="zh-CN"/>
        </w:rPr>
        <w:t>Proposal 11: Introduce UE assistance signalling on the information on the UE SRS IL (∆</w:t>
      </w:r>
      <w:proofErr w:type="gramStart"/>
      <w:r w:rsidRPr="00452417">
        <w:rPr>
          <w:rFonts w:ascii="Times New Roman" w:eastAsia="宋体" w:hAnsi="Times New Roman"/>
          <w:sz w:val="20"/>
          <w:szCs w:val="21"/>
          <w:lang w:eastAsia="zh-CN"/>
        </w:rPr>
        <w:t>T</w:t>
      </w:r>
      <w:r w:rsidRPr="00452417">
        <w:rPr>
          <w:rFonts w:ascii="Times New Roman" w:eastAsia="宋体" w:hAnsi="Times New Roman"/>
          <w:sz w:val="20"/>
          <w:szCs w:val="21"/>
          <w:vertAlign w:val="subscript"/>
          <w:lang w:eastAsia="zh-CN"/>
        </w:rPr>
        <w:t>RxSRS,UE</w:t>
      </w:r>
      <w:proofErr w:type="gramEnd"/>
      <w:r w:rsidRPr="00452417">
        <w:rPr>
          <w:rFonts w:ascii="Times New Roman" w:eastAsia="宋体" w:hAnsi="Times New Roman"/>
          <w:sz w:val="20"/>
          <w:szCs w:val="21"/>
          <w:lang w:eastAsia="zh-CN"/>
        </w:rPr>
        <w:t>). Consider at least static reporting.</w:t>
      </w:r>
    </w:p>
    <w:p w14:paraId="59F3F10C" w14:textId="16B7A9DD" w:rsidR="00452417" w:rsidRPr="00452417" w:rsidRDefault="00452417" w:rsidP="00452417">
      <w:pPr>
        <w:pStyle w:val="aff7"/>
        <w:numPr>
          <w:ilvl w:val="4"/>
          <w:numId w:val="40"/>
        </w:numPr>
        <w:ind w:leftChars="0"/>
        <w:rPr>
          <w:rFonts w:ascii="Times New Roman" w:hAnsi="Times New Roman"/>
          <w:sz w:val="16"/>
          <w:szCs w:val="20"/>
        </w:rPr>
      </w:pPr>
      <w:r w:rsidRPr="00452417">
        <w:rPr>
          <w:rFonts w:ascii="Times New Roman" w:eastAsia="宋体" w:hAnsi="Times New Roman"/>
          <w:sz w:val="20"/>
          <w:szCs w:val="21"/>
          <w:lang w:eastAsia="zh-CN"/>
        </w:rPr>
        <w:t>Proposal 12: UE provides dynamic assistance to the network on SRS IL compensation</w:t>
      </w:r>
    </w:p>
    <w:p w14:paraId="1A2D60EF" w14:textId="77777777" w:rsidR="00C92945" w:rsidRPr="00C92945" w:rsidRDefault="00C92945" w:rsidP="00115C24">
      <w:pPr>
        <w:adjustRightInd/>
        <w:spacing w:after="0"/>
        <w:textAlignment w:val="auto"/>
        <w:rPr>
          <w:rFonts w:eastAsia="等线"/>
          <w:lang w:val="en-US" w:eastAsia="zh-CN"/>
        </w:rPr>
      </w:pPr>
    </w:p>
    <w:p w14:paraId="439EFDEC" w14:textId="77777777" w:rsidR="00426656" w:rsidRPr="00426656" w:rsidRDefault="00426656" w:rsidP="00A239A7">
      <w:pPr>
        <w:tabs>
          <w:tab w:val="num" w:pos="1080"/>
        </w:tabs>
        <w:rPr>
          <w:lang w:val="en-US"/>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53EA47EA" w14:textId="264ABAF1" w:rsidR="007654C8" w:rsidRDefault="006071C2" w:rsidP="00812009">
      <w:pPr>
        <w:spacing w:after="0"/>
        <w:rPr>
          <w:b/>
          <w:bCs/>
          <w:lang w:val="en-US" w:eastAsia="ja-JP"/>
        </w:rPr>
      </w:pPr>
      <w:bookmarkStart w:id="0" w:name="OLE_LINK19"/>
      <w:r>
        <w:rPr>
          <w:b/>
          <w:bCs/>
          <w:lang w:eastAsia="ja-JP"/>
        </w:rPr>
        <w:t xml:space="preserve">HPUE for CA/DC </w:t>
      </w:r>
      <w:r w:rsidRPr="00A61082">
        <w:rPr>
          <w:b/>
        </w:rPr>
        <w:t>in terrestrial network (TN)</w:t>
      </w:r>
      <w:r w:rsidR="007654C8">
        <w:rPr>
          <w:b/>
          <w:bCs/>
          <w:lang w:eastAsia="ja-JP"/>
        </w:rPr>
        <w:t xml:space="preserve"> </w:t>
      </w:r>
    </w:p>
    <w:bookmarkEnd w:id="0"/>
    <w:p w14:paraId="2F00B59B" w14:textId="77777777" w:rsidR="00C45FF6" w:rsidRPr="0038453D" w:rsidRDefault="00C45FF6" w:rsidP="00C45FF6">
      <w:pPr>
        <w:pStyle w:val="aff7"/>
        <w:numPr>
          <w:ilvl w:val="0"/>
          <w:numId w:val="41"/>
        </w:numPr>
        <w:ind w:leftChars="0"/>
        <w:rPr>
          <w:rFonts w:ascii="Times New Roman" w:hAnsi="Times New Roman"/>
          <w:sz w:val="20"/>
          <w:szCs w:val="20"/>
        </w:rPr>
      </w:pPr>
      <w:r>
        <w:rPr>
          <w:rFonts w:ascii="Times New Roman" w:hAnsi="Times New Roman" w:hint="eastAsia"/>
          <w:sz w:val="20"/>
          <w:szCs w:val="20"/>
        </w:rPr>
        <w:t xml:space="preserve">Specify the generic requirements of </w:t>
      </w:r>
      <w:proofErr w:type="gramStart"/>
      <w:r>
        <w:rPr>
          <w:rFonts w:ascii="Times New Roman" w:hAnsi="Times New Roman" w:hint="eastAsia"/>
          <w:sz w:val="20"/>
          <w:szCs w:val="20"/>
        </w:rPr>
        <w:t>high power</w:t>
      </w:r>
      <w:proofErr w:type="gramEnd"/>
      <w:r>
        <w:rPr>
          <w:rFonts w:ascii="Times New Roman" w:hAnsi="Times New Roman" w:hint="eastAsia"/>
          <w:sz w:val="20"/>
          <w:szCs w:val="20"/>
        </w:rPr>
        <w:t xml:space="preserve"> UE (HPUE)</w:t>
      </w:r>
      <w:r>
        <w:rPr>
          <w:rFonts w:ascii="Times New Roman" w:hAnsi="Times New Roman"/>
          <w:sz w:val="20"/>
          <w:szCs w:val="20"/>
        </w:rPr>
        <w:t xml:space="preserve"> for NR uplink (UL) CA in FR1 and EN-DC with NR </w:t>
      </w:r>
      <w:r w:rsidRPr="0038453D">
        <w:rPr>
          <w:rFonts w:ascii="Times New Roman" w:hAnsi="Times New Roman"/>
          <w:sz w:val="20"/>
          <w:szCs w:val="20"/>
        </w:rPr>
        <w:t>FR1 bands</w:t>
      </w:r>
    </w:p>
    <w:p w14:paraId="4943C6FC"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Power class 1.5 (PC1.5) UE for NR TDD intra-band UL contiguous and non-contiguous CA with 2Tx</w:t>
      </w:r>
    </w:p>
    <w:p w14:paraId="48359CE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contiguous CA with or without UL-MIMO</w:t>
      </w:r>
    </w:p>
    <w:p w14:paraId="4BD1C86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4A00DF05"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CA_n41C, CA_n78C, CA_n77C, CA_n79C for intra-band uplink contiguous CA configurations</w:t>
      </w:r>
    </w:p>
    <w:p w14:paraId="1E789BFC"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1404CBD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Specify the requirements for intra-band UL non-contiguous CA without UL-MIMO</w:t>
      </w:r>
    </w:p>
    <w:p w14:paraId="170DDBC4"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 xml:space="preserve">Example band combinations: </w:t>
      </w:r>
    </w:p>
    <w:p w14:paraId="09B4B90F" w14:textId="77777777" w:rsidR="00C45FF6" w:rsidRPr="0038453D" w:rsidRDefault="00C45FF6" w:rsidP="00C45FF6">
      <w:pPr>
        <w:pStyle w:val="aff7"/>
        <w:numPr>
          <w:ilvl w:val="4"/>
          <w:numId w:val="41"/>
        </w:numPr>
        <w:ind w:leftChars="0"/>
        <w:rPr>
          <w:rFonts w:ascii="Times New Roman" w:hAnsi="Times New Roman"/>
          <w:sz w:val="20"/>
          <w:szCs w:val="20"/>
        </w:rPr>
      </w:pPr>
      <w:r w:rsidRPr="0038453D">
        <w:rPr>
          <w:rFonts w:ascii="Times New Roman" w:hAnsi="Times New Roman"/>
          <w:sz w:val="20"/>
          <w:szCs w:val="20"/>
        </w:rPr>
        <w:t>CA_n78(2A), CA_n77(2A) for intra-band uplink non-contiguous CA configurations</w:t>
      </w:r>
    </w:p>
    <w:p w14:paraId="752C3988"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Focus on the maximum output power (MOP), MPR/A-MPR requirements, SAR solution</w:t>
      </w:r>
    </w:p>
    <w:p w14:paraId="3CA8026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other band combination specific requirements to the corresponding Rel-19 basket WIs</w:t>
      </w:r>
    </w:p>
    <w:p w14:paraId="14701357"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PC1.5 UE for two band NR inter-band uplink CA with 2Tx and/or 3Tx for handheld and FWA, and PC1.5 and PC2 for two band EN-DC with 2Tx and/or 3Tx for handheld and FWA</w:t>
      </w:r>
    </w:p>
    <w:p w14:paraId="2AA2AAC0" w14:textId="7FEEE22C"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Focus on the SAR solution</w:t>
      </w:r>
    </w:p>
    <w:p w14:paraId="3D7D5FCB"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Enable power class 2 (PC2) and PC1.5 of two band inter-band uplink CA and EN-DC with 3Tx for handheld UE</w:t>
      </w:r>
    </w:p>
    <w:p w14:paraId="0DD0B2A2"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Identify and update the requirements if necessary</w:t>
      </w:r>
    </w:p>
    <w:p w14:paraId="1A61BA0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 xml:space="preserve">Only PC3 is considered for LTE FDD in EN-DC </w:t>
      </w:r>
    </w:p>
    <w:p w14:paraId="322B96A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leave the band combination specific requirements, e.g., MSD to the corresponding Rel-19 basket WIs</w:t>
      </w:r>
    </w:p>
    <w:p w14:paraId="4025EC0B"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Introduce the signaling to support the above objectives, if needed.</w:t>
      </w:r>
    </w:p>
    <w:p w14:paraId="774D6137" w14:textId="77777777" w:rsidR="007654C8" w:rsidRDefault="007654C8" w:rsidP="007654C8">
      <w:pPr>
        <w:rPr>
          <w:lang w:eastAsia="ja-JP"/>
        </w:rPr>
      </w:pPr>
    </w:p>
    <w:p w14:paraId="6E976800" w14:textId="53B8BB9E" w:rsidR="007654C8" w:rsidRDefault="00DC19B3" w:rsidP="00812009">
      <w:pPr>
        <w:spacing w:after="0"/>
        <w:rPr>
          <w:b/>
          <w:bCs/>
          <w:lang w:eastAsia="ja-JP"/>
        </w:rPr>
      </w:pPr>
      <w:bookmarkStart w:id="1" w:name="OLE_LINK24"/>
      <w:bookmarkStart w:id="2" w:name="OLE_LINK20"/>
      <w:r w:rsidRPr="00A61082">
        <w:rPr>
          <w:b/>
        </w:rPr>
        <w:t>Power boosting and/or MPR reduction</w:t>
      </w:r>
      <w:r w:rsidR="007654C8">
        <w:rPr>
          <w:b/>
          <w:bCs/>
          <w:lang w:eastAsia="ja-JP"/>
        </w:rPr>
        <w:t xml:space="preserve"> </w:t>
      </w:r>
    </w:p>
    <w:bookmarkEnd w:id="1"/>
    <w:bookmarkEnd w:id="2"/>
    <w:p w14:paraId="0A432B38"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power domain enhancement, e.g., MPR reduction for NR single carrier and NR intra-band UL CA</w:t>
      </w:r>
    </w:p>
    <w:p w14:paraId="4DDDA822"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 xml:space="preserve">Study </w:t>
      </w:r>
      <w:r w:rsidRPr="0038453D">
        <w:rPr>
          <w:rFonts w:ascii="Times New Roman" w:hAnsi="Times New Roman"/>
          <w:sz w:val="20"/>
          <w:szCs w:val="20"/>
        </w:rPr>
        <w:t xml:space="preserve">the scenarios, </w:t>
      </w:r>
      <w:r w:rsidRPr="0038453D">
        <w:rPr>
          <w:rFonts w:ascii="Times New Roman" w:hAnsi="Times New Roman" w:hint="eastAsia"/>
          <w:sz w:val="20"/>
          <w:szCs w:val="20"/>
        </w:rPr>
        <w:t>and</w:t>
      </w:r>
      <w:r w:rsidRPr="0038453D">
        <w:rPr>
          <w:rFonts w:ascii="Times New Roman" w:hAnsi="Times New Roman"/>
          <w:sz w:val="20"/>
          <w:szCs w:val="20"/>
        </w:rPr>
        <w:t xml:space="preserve"> if feasible,</w:t>
      </w:r>
      <w:r w:rsidRPr="0038453D">
        <w:rPr>
          <w:rFonts w:ascii="Times New Roman" w:hAnsi="Times New Roman" w:hint="eastAsia"/>
          <w:sz w:val="20"/>
          <w:szCs w:val="20"/>
        </w:rPr>
        <w:t xml:space="preserve"> sp</w:t>
      </w:r>
      <w:r w:rsidRPr="0038453D">
        <w:rPr>
          <w:rFonts w:ascii="Times New Roman" w:hAnsi="Times New Roman"/>
          <w:sz w:val="20"/>
          <w:szCs w:val="20"/>
        </w:rPr>
        <w:t>ecify the power domain enhancement, e.g., MPR reduction, for PC2 and PC3 with applicable ACLR/SEM/spurious emission modification with BS indication for NR FR1 on a single UL carrier</w:t>
      </w:r>
    </w:p>
    <w:p w14:paraId="4B88014F"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 t</w:t>
      </w:r>
      <w:r w:rsidRPr="0038453D">
        <w:rPr>
          <w:rFonts w:ascii="Times New Roman" w:hAnsi="Times New Roman" w:hint="eastAsia"/>
          <w:sz w:val="20"/>
          <w:szCs w:val="20"/>
        </w:rPr>
        <w:t>he following scenarios</w:t>
      </w:r>
      <w:r w:rsidRPr="0038453D">
        <w:rPr>
          <w:rFonts w:ascii="Times New Roman" w:hAnsi="Times New Roman"/>
          <w:sz w:val="20"/>
          <w:szCs w:val="20"/>
        </w:rPr>
        <w:t>:</w:t>
      </w:r>
    </w:p>
    <w:p w14:paraId="3BA70F30"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hint="eastAsia"/>
          <w:sz w:val="20"/>
          <w:szCs w:val="20"/>
        </w:rPr>
        <w:t>when there is no</w:t>
      </w:r>
      <w:r w:rsidRPr="0038453D">
        <w:rPr>
          <w:rFonts w:ascii="Times New Roman" w:hAnsi="Times New Roman"/>
          <w:sz w:val="20"/>
          <w:szCs w:val="20"/>
        </w:rPr>
        <w:t xml:space="preserve"> adjacent</w:t>
      </w:r>
      <w:r w:rsidRPr="0038453D">
        <w:rPr>
          <w:rFonts w:ascii="Times New Roman" w:hAnsi="Times New Roman" w:hint="eastAsia"/>
          <w:sz w:val="20"/>
          <w:szCs w:val="20"/>
        </w:rPr>
        <w:t xml:space="preserve"> </w:t>
      </w:r>
      <w:r w:rsidRPr="0038453D">
        <w:rPr>
          <w:rFonts w:ascii="Times New Roman" w:hAnsi="Times New Roman"/>
          <w:sz w:val="20"/>
          <w:szCs w:val="20"/>
        </w:rPr>
        <w:t>in-band/out-of-band co-existence issue</w:t>
      </w:r>
    </w:p>
    <w:p w14:paraId="12FE75F6" w14:textId="77777777" w:rsidR="00C45FF6" w:rsidRPr="0038453D" w:rsidRDefault="00C45FF6" w:rsidP="00C45FF6">
      <w:pPr>
        <w:pStyle w:val="aff7"/>
        <w:numPr>
          <w:ilvl w:val="3"/>
          <w:numId w:val="41"/>
        </w:numPr>
        <w:ind w:leftChars="0"/>
        <w:rPr>
          <w:rFonts w:ascii="Times New Roman" w:hAnsi="Times New Roman"/>
          <w:sz w:val="20"/>
          <w:szCs w:val="20"/>
        </w:rPr>
      </w:pPr>
      <w:r w:rsidRPr="0038453D">
        <w:rPr>
          <w:rFonts w:ascii="Times New Roman" w:hAnsi="Times New Roman"/>
          <w:sz w:val="20"/>
          <w:szCs w:val="20"/>
        </w:rPr>
        <w:t>when a UE uses a narrower channel bandwidth within a wider BS bandwidth</w:t>
      </w:r>
    </w:p>
    <w:p w14:paraId="470029D2"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Include</w:t>
      </w:r>
      <w:r w:rsidRPr="0038453D">
        <w:rPr>
          <w:rFonts w:ascii="Times New Roman" w:hAnsi="Times New Roman" w:hint="eastAsia"/>
          <w:sz w:val="20"/>
          <w:szCs w:val="20"/>
        </w:rPr>
        <w:t xml:space="preserve"> </w:t>
      </w:r>
      <w:r w:rsidRPr="0038453D">
        <w:rPr>
          <w:rFonts w:ascii="Times New Roman" w:hAnsi="Times New Roman"/>
          <w:sz w:val="20"/>
          <w:szCs w:val="20"/>
        </w:rPr>
        <w:t>b</w:t>
      </w:r>
      <w:r w:rsidRPr="0038453D">
        <w:rPr>
          <w:rFonts w:ascii="Times New Roman" w:hAnsi="Times New Roman" w:hint="eastAsia"/>
          <w:sz w:val="20"/>
          <w:szCs w:val="20"/>
        </w:rPr>
        <w:t xml:space="preserve">oth </w:t>
      </w:r>
      <w:r w:rsidRPr="0038453D">
        <w:rPr>
          <w:rFonts w:ascii="Times New Roman" w:hAnsi="Times New Roman"/>
          <w:sz w:val="20"/>
          <w:szCs w:val="20"/>
        </w:rPr>
        <w:t>(e)</w:t>
      </w:r>
      <w:r w:rsidRPr="0038453D">
        <w:rPr>
          <w:rFonts w:ascii="Times New Roman" w:hAnsi="Times New Roman" w:hint="eastAsia"/>
          <w:sz w:val="20"/>
          <w:szCs w:val="20"/>
        </w:rPr>
        <w:t>RedCap UE</w:t>
      </w:r>
      <w:r>
        <w:rPr>
          <w:rFonts w:ascii="Times New Roman" w:hAnsi="Times New Roman"/>
          <w:sz w:val="20"/>
          <w:szCs w:val="20"/>
        </w:rPr>
        <w:t xml:space="preserve"> (only PC3)</w:t>
      </w:r>
      <w:r w:rsidRPr="0038453D">
        <w:rPr>
          <w:rFonts w:ascii="Times New Roman" w:hAnsi="Times New Roman" w:hint="eastAsia"/>
          <w:sz w:val="20"/>
          <w:szCs w:val="20"/>
        </w:rPr>
        <w:t xml:space="preserve"> and non-RedCap UE</w:t>
      </w:r>
    </w:p>
    <w:p w14:paraId="6C5133C1" w14:textId="77777777"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Limited to QSPK and 16QAM</w:t>
      </w:r>
    </w:p>
    <w:p w14:paraId="023B647C" w14:textId="77777777" w:rsidR="00C45FF6" w:rsidRPr="00C45FF6"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 xml:space="preserve">Specify MPR applicability based on the UL CCs with </w:t>
      </w:r>
      <w:r w:rsidRPr="00C45FF6">
        <w:rPr>
          <w:rFonts w:ascii="Times New Roman" w:hAnsi="Times New Roman"/>
          <w:sz w:val="20"/>
          <w:szCs w:val="20"/>
        </w:rPr>
        <w:t>activated cells for NR intra-band UL CA configuration</w:t>
      </w:r>
    </w:p>
    <w:p w14:paraId="3B8A95C8"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hint="eastAsia"/>
          <w:sz w:val="20"/>
          <w:szCs w:val="20"/>
        </w:rPr>
        <w:t xml:space="preserve">Include both intra-band UL </w:t>
      </w:r>
      <w:r w:rsidRPr="00C45FF6">
        <w:rPr>
          <w:rFonts w:ascii="Times New Roman" w:hAnsi="Times New Roman"/>
          <w:sz w:val="20"/>
          <w:szCs w:val="20"/>
        </w:rPr>
        <w:t>contiguous</w:t>
      </w:r>
      <w:r w:rsidRPr="00C45FF6">
        <w:rPr>
          <w:rFonts w:ascii="Times New Roman" w:hAnsi="Times New Roman" w:hint="eastAsia"/>
          <w:sz w:val="20"/>
          <w:szCs w:val="20"/>
        </w:rPr>
        <w:t xml:space="preserve"> </w:t>
      </w:r>
      <w:r w:rsidRPr="00C45FF6">
        <w:rPr>
          <w:rFonts w:ascii="Times New Roman" w:hAnsi="Times New Roman"/>
          <w:sz w:val="20"/>
          <w:szCs w:val="20"/>
        </w:rPr>
        <w:t>CA and intra-band non-contiguous UL CA for FR1</w:t>
      </w:r>
    </w:p>
    <w:p w14:paraId="4EA0DDF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Include intra-band UL contiguous CA and intra-band DL contiguous CA with single UL for FR2</w:t>
      </w:r>
    </w:p>
    <w:p w14:paraId="0C713CEE" w14:textId="77777777" w:rsidR="00C45FF6" w:rsidRPr="00C45FF6" w:rsidRDefault="00C45FF6" w:rsidP="00C45FF6">
      <w:pPr>
        <w:pStyle w:val="aff7"/>
        <w:numPr>
          <w:ilvl w:val="2"/>
          <w:numId w:val="41"/>
        </w:numPr>
        <w:ind w:leftChars="0"/>
        <w:rPr>
          <w:rFonts w:ascii="Times New Roman" w:hAnsi="Times New Roman"/>
          <w:sz w:val="20"/>
          <w:szCs w:val="20"/>
        </w:rPr>
      </w:pPr>
      <w:r w:rsidRPr="00C45FF6">
        <w:rPr>
          <w:rFonts w:ascii="Times New Roman" w:hAnsi="Times New Roman"/>
          <w:sz w:val="20"/>
          <w:szCs w:val="20"/>
        </w:rPr>
        <w:t>MPR requirement is not applicable until the SCell is activated</w:t>
      </w:r>
    </w:p>
    <w:p w14:paraId="6F3B4043" w14:textId="77777777" w:rsidR="00C45FF6" w:rsidRPr="0038453D" w:rsidRDefault="00C45FF6" w:rsidP="00C45FF6">
      <w:pPr>
        <w:pStyle w:val="aff7"/>
        <w:numPr>
          <w:ilvl w:val="1"/>
          <w:numId w:val="41"/>
        </w:numPr>
        <w:spacing w:after="180"/>
        <w:ind w:leftChars="0"/>
        <w:rPr>
          <w:rFonts w:ascii="Times New Roman" w:hAnsi="Times New Roman"/>
          <w:sz w:val="20"/>
          <w:szCs w:val="20"/>
        </w:rPr>
      </w:pPr>
      <w:r w:rsidRPr="0038453D">
        <w:rPr>
          <w:rFonts w:ascii="Times New Roman" w:hAnsi="Times New Roman"/>
          <w:sz w:val="20"/>
          <w:szCs w:val="20"/>
        </w:rPr>
        <w:t>Necessary signaling to support the above objectives</w:t>
      </w:r>
    </w:p>
    <w:p w14:paraId="7E436C4B" w14:textId="77777777" w:rsidR="007654C8" w:rsidRPr="00C45FF6" w:rsidRDefault="007654C8" w:rsidP="007654C8">
      <w:pPr>
        <w:rPr>
          <w:lang w:val="en-US" w:eastAsia="ja-JP"/>
        </w:rPr>
      </w:pPr>
    </w:p>
    <w:p w14:paraId="071F3FB3" w14:textId="1BD0AC20" w:rsidR="007654C8" w:rsidRDefault="006071C2" w:rsidP="00812009">
      <w:pPr>
        <w:spacing w:after="0"/>
        <w:rPr>
          <w:b/>
          <w:bCs/>
          <w:lang w:eastAsia="ja-JP"/>
        </w:rPr>
      </w:pPr>
      <w:r w:rsidRPr="00A61082">
        <w:rPr>
          <w:rFonts w:hint="eastAsia"/>
          <w:b/>
        </w:rPr>
        <w:t>6Rx</w:t>
      </w:r>
      <w:r>
        <w:rPr>
          <w:b/>
        </w:rPr>
        <w:t xml:space="preserve"> </w:t>
      </w:r>
      <w:r w:rsidRPr="000C139E">
        <w:rPr>
          <w:b/>
        </w:rPr>
        <w:t>for handheld and FWA UE</w:t>
      </w:r>
      <w:r w:rsidR="005820A0">
        <w:rPr>
          <w:b/>
        </w:rPr>
        <w:t xml:space="preserve"> [RAN4, RAN1]</w:t>
      </w:r>
    </w:p>
    <w:p w14:paraId="4E363B1E" w14:textId="77777777" w:rsidR="00C45FF6" w:rsidRPr="0038453D" w:rsidRDefault="00C45FF6" w:rsidP="00C45FF6">
      <w:pPr>
        <w:pStyle w:val="aff7"/>
        <w:numPr>
          <w:ilvl w:val="0"/>
          <w:numId w:val="41"/>
        </w:numPr>
        <w:ind w:left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186CCD6" w14:textId="77777777"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7B6CE689" w14:textId="46DE9610"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lastRenderedPageBreak/>
        <w:t>S</w:t>
      </w:r>
      <w:r w:rsidRPr="0038453D">
        <w:rPr>
          <w:rFonts w:ascii="Times New Roman" w:hAnsi="Times New Roman"/>
          <w:sz w:val="20"/>
          <w:szCs w:val="20"/>
        </w:rPr>
        <w:t xml:space="preserve">upport 4 MIMO layers at least, </w:t>
      </w:r>
      <w:r w:rsidR="00857F3E" w:rsidRPr="00857F3E">
        <w:rPr>
          <w:rFonts w:ascii="Times New Roman" w:hAnsi="Times New Roman"/>
          <w:sz w:val="20"/>
          <w:szCs w:val="20"/>
        </w:rPr>
        <w:t>with study findings supporting 6 MIMO layers documented in WF R4-2503014, pending formal CR submission</w:t>
      </w:r>
      <w:r w:rsidR="004D3C5F">
        <w:rPr>
          <w:rFonts w:ascii="Times New Roman" w:hAnsi="Times New Roman"/>
          <w:sz w:val="20"/>
          <w:szCs w:val="20"/>
        </w:rPr>
        <w:t>.</w:t>
      </w:r>
    </w:p>
    <w:p w14:paraId="1BD509D6" w14:textId="3722F28F"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r w:rsidR="009B62DE">
        <w:rPr>
          <w:rFonts w:ascii="Times New Roman" w:hAnsi="Times New Roman"/>
          <w:sz w:val="20"/>
          <w:szCs w:val="20"/>
        </w:rPr>
        <w:t xml:space="preserve">. Only pending submission of the formal CR as the requirements were confirmed </w:t>
      </w:r>
      <w:r w:rsidR="00E53E2D">
        <w:rPr>
          <w:rFonts w:ascii="Times New Roman" w:hAnsi="Times New Roman"/>
          <w:sz w:val="20"/>
          <w:szCs w:val="20"/>
        </w:rPr>
        <w:t>in the endorsed draftCR in R4-2417094.</w:t>
      </w:r>
    </w:p>
    <w:p w14:paraId="56E71827" w14:textId="5145C9FD" w:rsidR="00C45FF6" w:rsidRPr="0038453D" w:rsidRDefault="00C45FF6" w:rsidP="00C45FF6">
      <w:pPr>
        <w:pStyle w:val="aff7"/>
        <w:numPr>
          <w:ilvl w:val="2"/>
          <w:numId w:val="41"/>
        </w:numPr>
        <w:ind w:left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7A967FF5" w14:textId="7286DA58" w:rsidR="00C45FF6" w:rsidRPr="0038453D" w:rsidRDefault="00C45FF6" w:rsidP="00C45FF6">
      <w:pPr>
        <w:pStyle w:val="aff7"/>
        <w:numPr>
          <w:ilvl w:val="1"/>
          <w:numId w:val="41"/>
        </w:numPr>
        <w:ind w:left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r w:rsidR="00857F3E">
        <w:rPr>
          <w:rFonts w:ascii="宋体" w:eastAsia="宋体" w:hAnsi="宋体" w:cs="宋体"/>
          <w:sz w:val="20"/>
          <w:szCs w:val="20"/>
          <w:lang w:eastAsia="zh-CN"/>
        </w:rPr>
        <w:t>.</w:t>
      </w:r>
      <w:r w:rsidR="00857F3E" w:rsidRPr="00857F3E">
        <w:t xml:space="preserve"> </w:t>
      </w:r>
      <w:r w:rsidR="00857F3E" w:rsidRPr="00857F3E">
        <w:rPr>
          <w:rFonts w:ascii="Times New Roman" w:hAnsi="Times New Roman"/>
          <w:sz w:val="20"/>
          <w:szCs w:val="20"/>
        </w:rPr>
        <w:t>Only pending submission of a formal CR as the requirements were confirmed in the WF in R4-2503014.</w:t>
      </w:r>
    </w:p>
    <w:p w14:paraId="7AB7DA81" w14:textId="1A9E3DE9" w:rsidR="00C45FF6" w:rsidRDefault="00C45FF6" w:rsidP="005820A0">
      <w:pPr>
        <w:pStyle w:val="aff7"/>
        <w:numPr>
          <w:ilvl w:val="1"/>
          <w:numId w:val="41"/>
        </w:numPr>
        <w:ind w:left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C45FF6">
        <w:rPr>
          <w:rFonts w:ascii="Times New Roman" w:hAnsi="Times New Roman" w:hint="eastAsia"/>
          <w:sz w:val="20"/>
          <w:szCs w:val="20"/>
        </w:rPr>
        <w:t>solution</w:t>
      </w:r>
      <w:r w:rsidRPr="00C45FF6">
        <w:rPr>
          <w:rFonts w:ascii="Times New Roman" w:hAnsi="Times New Roman"/>
          <w:sz w:val="20"/>
          <w:szCs w:val="20"/>
        </w:rPr>
        <w:t>.</w:t>
      </w:r>
    </w:p>
    <w:p w14:paraId="4ACDAE47" w14:textId="77777777" w:rsidR="005820A0" w:rsidRPr="004B48C6" w:rsidRDefault="005820A0" w:rsidP="005820A0">
      <w:pPr>
        <w:pStyle w:val="aff7"/>
        <w:numPr>
          <w:ilvl w:val="2"/>
          <w:numId w:val="41"/>
        </w:numPr>
        <w:ind w:leftChars="0"/>
        <w:rPr>
          <w:rFonts w:ascii="Times New Roman" w:hAnsi="Times New Roman"/>
          <w:sz w:val="20"/>
          <w:szCs w:val="20"/>
        </w:rPr>
      </w:pPr>
      <w:r w:rsidRPr="005820A0">
        <w:rPr>
          <w:rFonts w:ascii="Times New Roman" w:hAnsi="Times New Roman"/>
          <w:sz w:val="20"/>
          <w:szCs w:val="20"/>
        </w:rPr>
        <w:t>RAN1 to study and specify, if necessary, SRS antenna switching to support 3T6R depending on UE capability</w:t>
      </w:r>
      <w:r w:rsidRPr="004B48C6">
        <w:rPr>
          <w:rFonts w:ascii="Times New Roman" w:hAnsi="Times New Roman"/>
          <w:sz w:val="20"/>
          <w:szCs w:val="20"/>
        </w:rPr>
        <w:t>.</w:t>
      </w:r>
    </w:p>
    <w:p w14:paraId="43B9D282" w14:textId="4FA3A698" w:rsidR="005820A0" w:rsidRDefault="005820A0" w:rsidP="005820A0">
      <w:pPr>
        <w:pStyle w:val="aff7"/>
        <w:numPr>
          <w:ilvl w:val="2"/>
          <w:numId w:val="41"/>
        </w:numPr>
        <w:ind w:leftChars="0"/>
        <w:rPr>
          <w:rFonts w:ascii="Times New Roman" w:hAnsi="Times New Roman"/>
          <w:sz w:val="20"/>
          <w:szCs w:val="20"/>
        </w:rPr>
      </w:pPr>
      <w:r w:rsidRPr="004B48C6">
        <w:rPr>
          <w:rFonts w:ascii="Times New Roman" w:hAnsi="Times New Roman"/>
          <w:sz w:val="20"/>
          <w:szCs w:val="20"/>
        </w:rPr>
        <w:t>Note: RAN1 discussion starts from RAN1#118bis (Oct. 2024)</w:t>
      </w:r>
    </w:p>
    <w:p w14:paraId="4E2349CA" w14:textId="3E69EFC5" w:rsidR="00785324" w:rsidRPr="00C45FF6" w:rsidRDefault="00785324" w:rsidP="00785324">
      <w:pPr>
        <w:rPr>
          <w:rFonts w:eastAsiaTheme="minorEastAsia"/>
          <w:lang w:val="en-US" w:eastAsia="ja-JP"/>
        </w:rPr>
      </w:pPr>
    </w:p>
    <w:p w14:paraId="06DEBACE" w14:textId="79EB6C08" w:rsidR="0048768B" w:rsidRDefault="0048768B" w:rsidP="0048768B">
      <w:pPr>
        <w:spacing w:after="0"/>
        <w:rPr>
          <w:b/>
          <w:bCs/>
          <w:lang w:eastAsia="ja-JP"/>
        </w:rPr>
      </w:pPr>
      <w:bookmarkStart w:id="3" w:name="OLE_LINK22"/>
      <w:r w:rsidRPr="003F1A36">
        <w:rPr>
          <w:rFonts w:hint="eastAsia"/>
          <w:b/>
          <w:bCs/>
          <w:lang w:eastAsia="ja-JP"/>
        </w:rPr>
        <w:t>P</w:t>
      </w:r>
      <w:r w:rsidRPr="003F1A36">
        <w:rPr>
          <w:b/>
          <w:bCs/>
          <w:lang w:eastAsia="ja-JP"/>
        </w:rPr>
        <w:t>erformance part:</w:t>
      </w:r>
    </w:p>
    <w:p w14:paraId="23F619D6" w14:textId="5FB8B349" w:rsidR="00074C0F" w:rsidRPr="00074C0F" w:rsidRDefault="00074C0F" w:rsidP="00074C0F">
      <w:pPr>
        <w:spacing w:beforeLines="50" w:before="120" w:after="120"/>
        <w:jc w:val="both"/>
        <w:rPr>
          <w:bCs/>
        </w:rPr>
      </w:pPr>
      <w:r w:rsidRPr="00074C0F">
        <w:rPr>
          <w:rFonts w:hint="eastAsia"/>
          <w:bCs/>
        </w:rPr>
        <w:t>6Rx</w:t>
      </w:r>
      <w:r w:rsidRPr="00074C0F">
        <w:rPr>
          <w:bCs/>
        </w:rPr>
        <w:t xml:space="preserve"> for handheld and FWA UE</w:t>
      </w:r>
    </w:p>
    <w:p w14:paraId="3349F019" w14:textId="77777777" w:rsidR="00074C0F" w:rsidRDefault="00074C0F" w:rsidP="00074C0F">
      <w:pPr>
        <w:pStyle w:val="aff7"/>
        <w:numPr>
          <w:ilvl w:val="0"/>
          <w:numId w:val="41"/>
        </w:numPr>
        <w:ind w:leftChars="0"/>
        <w:rPr>
          <w:rFonts w:ascii="Times New Roman" w:hAnsi="Times New Roman"/>
          <w:sz w:val="20"/>
          <w:szCs w:val="20"/>
        </w:rPr>
      </w:pPr>
      <w:r w:rsidRPr="00407200">
        <w:rPr>
          <w:rFonts w:ascii="Times New Roman" w:hAnsi="Times New Roman" w:hint="eastAsia"/>
          <w:sz w:val="20"/>
          <w:szCs w:val="20"/>
        </w:rPr>
        <w:t>S</w:t>
      </w:r>
      <w:r w:rsidRPr="00407200">
        <w:rPr>
          <w:rFonts w:ascii="Times New Roman" w:hAnsi="Times New Roman"/>
          <w:sz w:val="20"/>
          <w:szCs w:val="20"/>
        </w:rPr>
        <w:t>pecify</w:t>
      </w:r>
      <w:r>
        <w:rPr>
          <w:rFonts w:ascii="Times New Roman" w:hAnsi="Times New Roman"/>
          <w:sz w:val="20"/>
          <w:szCs w:val="20"/>
        </w:rPr>
        <w:t xml:space="preserve"> the performance requirements to enable 6Rx on higher frequency bands (&gt;2.5GHz) targeting at support of smartphone for NR FR1 single carrier scenario</w:t>
      </w:r>
    </w:p>
    <w:p w14:paraId="368CC241" w14:textId="77777777" w:rsidR="00074C0F" w:rsidRDefault="00074C0F" w:rsidP="00074C0F">
      <w:pPr>
        <w:pStyle w:val="aff7"/>
        <w:numPr>
          <w:ilvl w:val="1"/>
          <w:numId w:val="41"/>
        </w:numPr>
        <w:ind w:leftChars="0"/>
        <w:rPr>
          <w:rFonts w:ascii="Times New Roman" w:hAnsi="Times New Roman"/>
          <w:sz w:val="20"/>
          <w:szCs w:val="20"/>
        </w:rPr>
      </w:pPr>
      <w:r>
        <w:rPr>
          <w:rFonts w:ascii="Times New Roman" w:hAnsi="Times New Roman"/>
          <w:sz w:val="20"/>
          <w:szCs w:val="20"/>
        </w:rPr>
        <w:t>Investigate and if necessary, specify RLM test cases to support 6Rx</w:t>
      </w:r>
    </w:p>
    <w:p w14:paraId="510502EA" w14:textId="77777777" w:rsidR="00074C0F" w:rsidRPr="001104F8" w:rsidRDefault="00074C0F" w:rsidP="00074C0F">
      <w:pPr>
        <w:pStyle w:val="aff7"/>
        <w:numPr>
          <w:ilvl w:val="1"/>
          <w:numId w:val="41"/>
        </w:numPr>
        <w:ind w:leftChars="0"/>
        <w:rPr>
          <w:rFonts w:ascii="Times New Roman" w:hAnsi="Times New Roman"/>
          <w:sz w:val="20"/>
          <w:szCs w:val="20"/>
        </w:rPr>
      </w:pPr>
      <w:r w:rsidRPr="001104F8">
        <w:rPr>
          <w:rFonts w:ascii="Times New Roman" w:hAnsi="Times New Roman"/>
          <w:sz w:val="20"/>
          <w:szCs w:val="20"/>
        </w:rPr>
        <w:t>Specify UE</w:t>
      </w:r>
      <w:r>
        <w:rPr>
          <w:rFonts w:ascii="Times New Roman" w:hAnsi="Times New Roman"/>
          <w:sz w:val="20"/>
          <w:szCs w:val="20"/>
        </w:rPr>
        <w:t xml:space="preserve"> PDSCH</w:t>
      </w:r>
      <w:r w:rsidRPr="001104F8">
        <w:rPr>
          <w:rFonts w:ascii="Times New Roman" w:hAnsi="Times New Roman"/>
          <w:sz w:val="20"/>
          <w:szCs w:val="20"/>
        </w:rPr>
        <w:t xml:space="preserve"> demodulation performance and CSI requirements to support 6 Rx</w:t>
      </w:r>
    </w:p>
    <w:p w14:paraId="484DB9E7" w14:textId="77777777" w:rsidR="00074C0F" w:rsidRPr="001104F8" w:rsidRDefault="00074C0F" w:rsidP="00074C0F">
      <w:pPr>
        <w:pStyle w:val="aff7"/>
        <w:numPr>
          <w:ilvl w:val="2"/>
          <w:numId w:val="41"/>
        </w:numPr>
        <w:ind w:left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r>
        <w:rPr>
          <w:rFonts w:ascii="Times New Roman" w:hAnsi="Times New Roman"/>
          <w:sz w:val="20"/>
          <w:szCs w:val="20"/>
        </w:rPr>
        <w:t xml:space="preserve"> at least, and follow the conclusion in core part for whether to support 6 MIMO layers</w:t>
      </w:r>
    </w:p>
    <w:p w14:paraId="68E1A629" w14:textId="77777777" w:rsidR="00074C0F" w:rsidRPr="001104F8" w:rsidRDefault="00074C0F" w:rsidP="00074C0F">
      <w:pPr>
        <w:pStyle w:val="aff7"/>
        <w:numPr>
          <w:ilvl w:val="1"/>
          <w:numId w:val="41"/>
        </w:numPr>
        <w:spacing w:after="180"/>
        <w:ind w:leftChars="0"/>
        <w:rPr>
          <w:rFonts w:ascii="Times New Roman" w:hAnsi="Times New Roman"/>
          <w:sz w:val="20"/>
          <w:szCs w:val="20"/>
        </w:rPr>
      </w:pPr>
      <w:r w:rsidRPr="001104F8">
        <w:rPr>
          <w:rFonts w:ascii="Times New Roman" w:hAnsi="Times New Roman"/>
          <w:sz w:val="20"/>
          <w:szCs w:val="20"/>
        </w:rPr>
        <w:t>Specify the SDR</w:t>
      </w:r>
      <w:r>
        <w:rPr>
          <w:rFonts w:ascii="Times New Roman" w:hAnsi="Times New Roman"/>
          <w:sz w:val="20"/>
          <w:szCs w:val="20"/>
        </w:rPr>
        <w:t xml:space="preserve"> requirements to support 6Rx</w:t>
      </w:r>
    </w:p>
    <w:p w14:paraId="579C65E4" w14:textId="79F7CE2B" w:rsidR="00074C0F" w:rsidRPr="00074C0F" w:rsidRDefault="00074C0F" w:rsidP="0048768B">
      <w:pPr>
        <w:spacing w:after="0"/>
        <w:rPr>
          <w:rFonts w:eastAsiaTheme="minorEastAsia"/>
          <w:lang w:val="en-US" w:eastAsia="ja-JP"/>
        </w:rPr>
      </w:pPr>
    </w:p>
    <w:p w14:paraId="32AD3C6F" w14:textId="77777777" w:rsidR="00074C0F" w:rsidRPr="00074C0F" w:rsidRDefault="00074C0F" w:rsidP="0048768B">
      <w:pPr>
        <w:spacing w:after="0"/>
        <w:rPr>
          <w:rFonts w:eastAsiaTheme="minorEastAsia"/>
          <w:lang w:eastAsia="ja-JP"/>
        </w:rPr>
      </w:pPr>
    </w:p>
    <w:bookmarkEnd w:id="3"/>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ED4D949" w14:textId="583A5AC6" w:rsidR="00973085" w:rsidRPr="00FF1DB2" w:rsidRDefault="00973085" w:rsidP="0097308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w:t>
      </w:r>
    </w:p>
    <w:p w14:paraId="46A0BA1C" w14:textId="59041AC3" w:rsidR="00973085" w:rsidRPr="006D3819"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R4-2500668</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][116] NR_ENDC_RF_Ph4_part1</w:t>
      </w:r>
      <w:r w:rsidRPr="006D3819">
        <w:rPr>
          <w:rFonts w:ascii="Arial" w:hAnsi="Arial" w:cs="Arial"/>
          <w:sz w:val="20"/>
        </w:rPr>
        <w:tab/>
        <w:t>Moderator (Huawei)</w:t>
      </w:r>
    </w:p>
    <w:p w14:paraId="1F108FED" w14:textId="0363827C" w:rsidR="00973085" w:rsidRPr="006D3819"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R4-2500669</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][117] NR_ENDC_RF_Ph4_part2</w:t>
      </w:r>
      <w:r w:rsidRPr="006D3819">
        <w:rPr>
          <w:rFonts w:ascii="Arial" w:hAnsi="Arial" w:cs="Arial"/>
          <w:sz w:val="20"/>
        </w:rPr>
        <w:tab/>
        <w:t>Moderator (Samsung)</w:t>
      </w:r>
    </w:p>
    <w:p w14:paraId="596E4313" w14:textId="33AF063F"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R4-25006</w:t>
      </w:r>
      <w:r>
        <w:rPr>
          <w:rFonts w:ascii="Arial" w:hAnsi="Arial" w:cs="Arial"/>
          <w:sz w:val="20"/>
        </w:rPr>
        <w:t>70</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][118] NR_ENDC_RF_Ph4_part3</w:t>
      </w:r>
      <w:r w:rsidRPr="006D3819">
        <w:rPr>
          <w:rFonts w:ascii="Arial" w:hAnsi="Arial" w:cs="Arial"/>
          <w:sz w:val="20"/>
        </w:rPr>
        <w:tab/>
        <w:t>Moderator (AT&amp;T)</w:t>
      </w:r>
    </w:p>
    <w:p w14:paraId="6F321A6D" w14:textId="3693F6ED"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R4-2503013</w:t>
      </w:r>
      <w:r>
        <w:rPr>
          <w:rFonts w:ascii="Arial" w:hAnsi="Arial" w:cs="Arial"/>
          <w:sz w:val="20"/>
        </w:rPr>
        <w:tab/>
      </w:r>
      <w:r w:rsidRPr="00973085">
        <w:rPr>
          <w:rFonts w:ascii="Arial" w:hAnsi="Arial" w:cs="Arial"/>
          <w:sz w:val="20"/>
        </w:rPr>
        <w:t>WF on Power domain enhancement</w:t>
      </w:r>
      <w:r>
        <w:rPr>
          <w:rFonts w:ascii="Arial" w:hAnsi="Arial" w:cs="Arial"/>
          <w:sz w:val="20"/>
        </w:rPr>
        <w:t xml:space="preserve">, </w:t>
      </w:r>
      <w:r w:rsidRPr="00973085">
        <w:rPr>
          <w:rFonts w:ascii="Arial" w:hAnsi="Arial" w:cs="Arial"/>
          <w:sz w:val="20"/>
        </w:rPr>
        <w:t>Huawei</w:t>
      </w:r>
    </w:p>
    <w:p w14:paraId="6574BC4F" w14:textId="79FF1D3A"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R4-2502863</w:t>
      </w:r>
      <w:r>
        <w:rPr>
          <w:rFonts w:ascii="Arial" w:hAnsi="Arial" w:cs="Arial"/>
          <w:sz w:val="20"/>
        </w:rPr>
        <w:tab/>
      </w:r>
      <w:r w:rsidRPr="00973085">
        <w:rPr>
          <w:rFonts w:ascii="Arial" w:hAnsi="Arial" w:cs="Arial"/>
          <w:sz w:val="20"/>
        </w:rPr>
        <w:t>WF on TN HPUE, Samsung</w:t>
      </w:r>
    </w:p>
    <w:p w14:paraId="1C2E1F93" w14:textId="2870F0E9"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R4-2502865</w:t>
      </w:r>
      <w:r>
        <w:rPr>
          <w:rFonts w:ascii="Arial" w:hAnsi="Arial" w:cs="Arial"/>
          <w:sz w:val="20"/>
        </w:rPr>
        <w:tab/>
      </w:r>
      <w:r w:rsidRPr="00973085">
        <w:rPr>
          <w:rFonts w:ascii="Arial" w:hAnsi="Arial" w:cs="Arial"/>
          <w:sz w:val="20"/>
        </w:rPr>
        <w:t>draft CR on duty cycle solution for PC1.5 of CA</w:t>
      </w:r>
      <w:r>
        <w:rPr>
          <w:rFonts w:ascii="Arial" w:hAnsi="Arial" w:cs="Arial"/>
          <w:sz w:val="20"/>
        </w:rPr>
        <w:t>, vivo</w:t>
      </w:r>
    </w:p>
    <w:p w14:paraId="778173E7" w14:textId="6892AB44"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R4-2502866</w:t>
      </w:r>
      <w:r>
        <w:rPr>
          <w:rFonts w:ascii="Arial" w:hAnsi="Arial" w:cs="Arial"/>
          <w:sz w:val="20"/>
        </w:rPr>
        <w:tab/>
      </w:r>
      <w:r w:rsidRPr="00973085">
        <w:rPr>
          <w:rFonts w:ascii="Arial" w:hAnsi="Arial" w:cs="Arial"/>
          <w:sz w:val="20"/>
        </w:rPr>
        <w:t>draft CR on duty cycle solution for ENDC</w:t>
      </w:r>
      <w:r>
        <w:rPr>
          <w:rFonts w:ascii="Arial" w:hAnsi="Arial" w:cs="Arial"/>
          <w:sz w:val="20"/>
        </w:rPr>
        <w:t>, vivo</w:t>
      </w:r>
    </w:p>
    <w:p w14:paraId="54823C85" w14:textId="6F6B07DD"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R4-2502867</w:t>
      </w:r>
      <w:r>
        <w:rPr>
          <w:rFonts w:ascii="Arial" w:hAnsi="Arial" w:cs="Arial"/>
          <w:sz w:val="20"/>
        </w:rPr>
        <w:tab/>
      </w:r>
      <w:r w:rsidRPr="00973085">
        <w:rPr>
          <w:rFonts w:ascii="Arial" w:hAnsi="Arial" w:cs="Arial"/>
          <w:sz w:val="20"/>
        </w:rPr>
        <w:t>Rel-19 draft CR for 38.101-1 on increasing higher power limit with 2Tx or 3Tx</w:t>
      </w:r>
      <w:r>
        <w:rPr>
          <w:rFonts w:ascii="Arial" w:hAnsi="Arial" w:cs="Arial"/>
          <w:sz w:val="20"/>
        </w:rPr>
        <w:t>, Samsung</w:t>
      </w:r>
    </w:p>
    <w:p w14:paraId="7819A597" w14:textId="3912BAEC" w:rsidR="00973085" w:rsidRDefault="00973085" w:rsidP="00973085">
      <w:pPr>
        <w:pStyle w:val="aff7"/>
        <w:numPr>
          <w:ilvl w:val="0"/>
          <w:numId w:val="19"/>
        </w:numPr>
        <w:snapToGrid w:val="0"/>
        <w:ind w:leftChars="0"/>
        <w:rPr>
          <w:rFonts w:ascii="Arial" w:hAnsi="Arial" w:cs="Arial"/>
          <w:sz w:val="20"/>
        </w:rPr>
      </w:pPr>
      <w:r w:rsidRPr="00973085">
        <w:rPr>
          <w:rFonts w:ascii="Arial" w:hAnsi="Arial" w:cs="Arial"/>
          <w:sz w:val="20"/>
        </w:rPr>
        <w:t>R4-2503014</w:t>
      </w:r>
      <w:r>
        <w:rPr>
          <w:rFonts w:ascii="Arial" w:hAnsi="Arial" w:cs="Arial"/>
          <w:sz w:val="20"/>
        </w:rPr>
        <w:tab/>
      </w:r>
      <w:r w:rsidRPr="00973085">
        <w:rPr>
          <w:rFonts w:ascii="Arial" w:hAnsi="Arial" w:cs="Arial"/>
          <w:sz w:val="20"/>
        </w:rPr>
        <w:t>WF on 6Rx requirements</w:t>
      </w:r>
      <w:r>
        <w:rPr>
          <w:rFonts w:ascii="Arial" w:hAnsi="Arial" w:cs="Arial"/>
          <w:sz w:val="20"/>
        </w:rPr>
        <w:t>, AT&amp;T</w:t>
      </w:r>
    </w:p>
    <w:p w14:paraId="206E82A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R4-2500112</w:t>
      </w:r>
      <w:r w:rsidRPr="00B13D06">
        <w:rPr>
          <w:rFonts w:ascii="Arial" w:hAnsi="Arial" w:cs="Arial"/>
          <w:sz w:val="20"/>
        </w:rPr>
        <w:tab/>
        <w:t>Redundancies in 2Tx/3Tx notes</w:t>
      </w:r>
      <w:r w:rsidRPr="00B13D06">
        <w:rPr>
          <w:rFonts w:ascii="Arial" w:hAnsi="Arial" w:cs="Arial"/>
          <w:sz w:val="20"/>
        </w:rPr>
        <w:tab/>
        <w:t>Qualcomm, Nokia, Verizon, T-Mobile</w:t>
      </w:r>
    </w:p>
    <w:p w14:paraId="4A96B36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R4-2500113</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126D70D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R4-2500117</w:t>
      </w:r>
      <w:r w:rsidRPr="00B13D06">
        <w:rPr>
          <w:rFonts w:ascii="Arial" w:hAnsi="Arial" w:cs="Arial"/>
          <w:sz w:val="20"/>
        </w:rPr>
        <w:tab/>
        <w:t>Further discussion on HPUE MSD rules</w:t>
      </w:r>
      <w:r w:rsidRPr="00B13D06">
        <w:rPr>
          <w:rFonts w:ascii="Arial" w:hAnsi="Arial" w:cs="Arial"/>
          <w:sz w:val="20"/>
        </w:rPr>
        <w:tab/>
        <w:t>Murata Manufacturing Co Ltd.</w:t>
      </w:r>
    </w:p>
    <w:p w14:paraId="0B8F2D6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R4-2500140</w:t>
      </w:r>
      <w:r w:rsidRPr="00B13D06">
        <w:rPr>
          <w:rFonts w:ascii="Arial" w:hAnsi="Arial" w:cs="Arial"/>
          <w:sz w:val="20"/>
        </w:rPr>
        <w:tab/>
        <w:t>Discussion on HPUE MSD</w:t>
      </w:r>
      <w:r w:rsidRPr="00B13D06">
        <w:rPr>
          <w:rFonts w:ascii="Arial" w:hAnsi="Arial" w:cs="Arial"/>
          <w:sz w:val="20"/>
        </w:rPr>
        <w:tab/>
        <w:t>Huawei, HiSilicon</w:t>
      </w:r>
    </w:p>
    <w:p w14:paraId="0ECD3923"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R4-2500141</w:t>
      </w:r>
      <w:r w:rsidRPr="00B13D06">
        <w:rPr>
          <w:rFonts w:ascii="Arial" w:hAnsi="Arial" w:cs="Arial"/>
          <w:sz w:val="20"/>
        </w:rPr>
        <w:tab/>
        <w:t>draftCR to 38.101-1 HPUE duty-cycle based SAR solution in Rel-19</w:t>
      </w:r>
      <w:r w:rsidRPr="00B13D06">
        <w:rPr>
          <w:rFonts w:ascii="Arial" w:hAnsi="Arial" w:cs="Arial"/>
          <w:sz w:val="20"/>
        </w:rPr>
        <w:tab/>
        <w:t>Huawei, HiSilicon</w:t>
      </w:r>
    </w:p>
    <w:p w14:paraId="7215A51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R4-2500142</w:t>
      </w:r>
      <w:r w:rsidRPr="00B13D06">
        <w:rPr>
          <w:rFonts w:ascii="Arial" w:hAnsi="Arial" w:cs="Arial"/>
          <w:sz w:val="20"/>
        </w:rPr>
        <w:tab/>
        <w:t>draftCR to 38.101-3 HPUE duty-cycle based SAR solution in Rel-19</w:t>
      </w:r>
      <w:r w:rsidRPr="00B13D06">
        <w:rPr>
          <w:rFonts w:ascii="Arial" w:hAnsi="Arial" w:cs="Arial"/>
          <w:sz w:val="20"/>
        </w:rPr>
        <w:tab/>
        <w:t>Huawei, HiSilicon</w:t>
      </w:r>
    </w:p>
    <w:p w14:paraId="436B581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R4-2500218</w:t>
      </w:r>
      <w:r w:rsidRPr="00B13D06">
        <w:rPr>
          <w:rFonts w:ascii="Arial" w:hAnsi="Arial" w:cs="Arial"/>
          <w:sz w:val="20"/>
        </w:rPr>
        <w:tab/>
        <w:t>Simplification of HPUE 2UL DeltaMSD</w:t>
      </w:r>
      <w:r w:rsidRPr="00B13D06">
        <w:rPr>
          <w:rFonts w:ascii="Arial" w:hAnsi="Arial" w:cs="Arial"/>
          <w:sz w:val="20"/>
        </w:rPr>
        <w:tab/>
        <w:t>Skyworks Solutions Inc.</w:t>
      </w:r>
    </w:p>
    <w:p w14:paraId="081F6A90"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R4-2500315</w:t>
      </w:r>
      <w:r w:rsidRPr="00B13D06">
        <w:rPr>
          <w:rFonts w:ascii="Arial" w:hAnsi="Arial" w:cs="Arial"/>
          <w:sz w:val="20"/>
        </w:rPr>
        <w:tab/>
        <w:t>On Rel-19 HPUE CA DC MSD consideration</w:t>
      </w:r>
      <w:r w:rsidRPr="00B13D06">
        <w:rPr>
          <w:rFonts w:ascii="Arial" w:hAnsi="Arial" w:cs="Arial"/>
          <w:sz w:val="20"/>
        </w:rPr>
        <w:tab/>
        <w:t>Apple</w:t>
      </w:r>
    </w:p>
    <w:p w14:paraId="3847C19F"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R4-2500316</w:t>
      </w:r>
      <w:r w:rsidRPr="00B13D06">
        <w:rPr>
          <w:rFonts w:ascii="Arial" w:hAnsi="Arial" w:cs="Arial"/>
          <w:sz w:val="20"/>
        </w:rPr>
        <w:tab/>
        <w:t>On PC1.5 intra-band UL CA MPR</w:t>
      </w:r>
      <w:r w:rsidRPr="00B13D06">
        <w:rPr>
          <w:rFonts w:ascii="Arial" w:hAnsi="Arial" w:cs="Arial"/>
          <w:sz w:val="20"/>
        </w:rPr>
        <w:tab/>
        <w:t>Apple</w:t>
      </w:r>
    </w:p>
    <w:p w14:paraId="33DBCA2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R4-2500317</w:t>
      </w:r>
      <w:r w:rsidRPr="00B13D06">
        <w:rPr>
          <w:rFonts w:ascii="Arial" w:hAnsi="Arial" w:cs="Arial"/>
          <w:sz w:val="20"/>
        </w:rPr>
        <w:tab/>
        <w:t>On Rel-19 HPUE inter-band UL CA DC configurations</w:t>
      </w:r>
      <w:r w:rsidRPr="00B13D06">
        <w:rPr>
          <w:rFonts w:ascii="Arial" w:hAnsi="Arial" w:cs="Arial"/>
          <w:sz w:val="20"/>
        </w:rPr>
        <w:tab/>
        <w:t>Apple</w:t>
      </w:r>
    </w:p>
    <w:p w14:paraId="11E7086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R4-2500484</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6739D67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R4-2500731</w:t>
      </w:r>
      <w:r w:rsidRPr="00B13D06">
        <w:rPr>
          <w:rFonts w:ascii="Arial" w:hAnsi="Arial" w:cs="Arial"/>
          <w:sz w:val="20"/>
        </w:rPr>
        <w:tab/>
        <w:t>Discussion on HPUE MSD simplification</w:t>
      </w:r>
      <w:r w:rsidRPr="00B13D06">
        <w:rPr>
          <w:rFonts w:ascii="Arial" w:hAnsi="Arial" w:cs="Arial"/>
          <w:sz w:val="20"/>
        </w:rPr>
        <w:tab/>
        <w:t>vivo</w:t>
      </w:r>
    </w:p>
    <w:p w14:paraId="30E49F6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R4-2500732</w:t>
      </w:r>
      <w:r w:rsidRPr="00B13D06">
        <w:rPr>
          <w:rFonts w:ascii="Arial" w:hAnsi="Arial" w:cs="Arial"/>
          <w:sz w:val="20"/>
        </w:rPr>
        <w:tab/>
        <w:t>Further discussion on HPUE for intra-band contiguous and non-contiguous CA</w:t>
      </w:r>
      <w:r w:rsidRPr="00B13D06">
        <w:rPr>
          <w:rFonts w:ascii="Arial" w:hAnsi="Arial" w:cs="Arial"/>
          <w:sz w:val="20"/>
        </w:rPr>
        <w:tab/>
        <w:t>vivo</w:t>
      </w:r>
    </w:p>
    <w:p w14:paraId="4DC3A03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R4-2500797</w:t>
      </w:r>
      <w:r w:rsidRPr="00B13D06">
        <w:rPr>
          <w:rFonts w:ascii="Arial" w:hAnsi="Arial" w:cs="Arial"/>
          <w:sz w:val="20"/>
        </w:rPr>
        <w:tab/>
        <w:t>On SAR Solution of R19 HPUE for CA</w:t>
      </w:r>
      <w:r w:rsidRPr="00B13D06">
        <w:rPr>
          <w:rFonts w:ascii="Arial" w:hAnsi="Arial" w:cs="Arial"/>
          <w:sz w:val="20"/>
        </w:rPr>
        <w:tab/>
        <w:t>China Telecom</w:t>
      </w:r>
    </w:p>
    <w:p w14:paraId="64E60C22"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R4-2500803</w:t>
      </w:r>
      <w:r w:rsidRPr="00B13D06">
        <w:rPr>
          <w:rFonts w:ascii="Arial" w:hAnsi="Arial" w:cs="Arial"/>
          <w:sz w:val="20"/>
        </w:rPr>
        <w:tab/>
        <w:t>Views on MSD for HPUE TN</w:t>
      </w:r>
      <w:r w:rsidRPr="00B13D06">
        <w:rPr>
          <w:rFonts w:ascii="Arial" w:hAnsi="Arial" w:cs="Arial"/>
          <w:sz w:val="20"/>
        </w:rPr>
        <w:tab/>
        <w:t>Samsung</w:t>
      </w:r>
    </w:p>
    <w:p w14:paraId="686C705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R4-2500804</w:t>
      </w:r>
      <w:r w:rsidRPr="00B13D06">
        <w:rPr>
          <w:rFonts w:ascii="Arial" w:hAnsi="Arial" w:cs="Arial"/>
          <w:sz w:val="20"/>
        </w:rPr>
        <w:tab/>
        <w:t>On intra-band ULCA</w:t>
      </w:r>
      <w:r w:rsidRPr="00B13D06">
        <w:rPr>
          <w:rFonts w:ascii="Arial" w:hAnsi="Arial" w:cs="Arial"/>
          <w:sz w:val="20"/>
        </w:rPr>
        <w:tab/>
        <w:t>Samsung</w:t>
      </w:r>
    </w:p>
    <w:p w14:paraId="231F448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R4-2500805</w:t>
      </w:r>
      <w:r w:rsidRPr="00B13D06">
        <w:rPr>
          <w:rFonts w:ascii="Arial" w:hAnsi="Arial" w:cs="Arial"/>
          <w:sz w:val="20"/>
        </w:rPr>
        <w:tab/>
        <w:t>Re-organize the 3Tx Notes and Release independence for 3Tx</w:t>
      </w:r>
      <w:r w:rsidRPr="00B13D06">
        <w:rPr>
          <w:rFonts w:ascii="Arial" w:hAnsi="Arial" w:cs="Arial"/>
          <w:sz w:val="20"/>
        </w:rPr>
        <w:tab/>
        <w:t>Samsung</w:t>
      </w:r>
    </w:p>
    <w:p w14:paraId="0193BC7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R4-2500948</w:t>
      </w:r>
      <w:r w:rsidRPr="00B13D06">
        <w:rPr>
          <w:rFonts w:ascii="Arial" w:hAnsi="Arial" w:cs="Arial"/>
          <w:sz w:val="20"/>
        </w:rPr>
        <w:tab/>
        <w:t>On R19 increase power limit left issue and MSD rule</w:t>
      </w:r>
      <w:r w:rsidRPr="00B13D06">
        <w:rPr>
          <w:rFonts w:ascii="Arial" w:hAnsi="Arial" w:cs="Arial"/>
          <w:sz w:val="20"/>
        </w:rPr>
        <w:tab/>
        <w:t>ZTE Corporation, Sanechips</w:t>
      </w:r>
    </w:p>
    <w:p w14:paraId="1BB2E70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R4-2500949</w:t>
      </w:r>
      <w:r w:rsidRPr="00B13D06">
        <w:rPr>
          <w:rFonts w:ascii="Arial" w:hAnsi="Arial" w:cs="Arial"/>
          <w:sz w:val="20"/>
        </w:rPr>
        <w:tab/>
        <w:t>On release independence for 3Tx inter-band UL CA</w:t>
      </w:r>
      <w:r w:rsidRPr="00B13D06">
        <w:rPr>
          <w:rFonts w:ascii="Arial" w:hAnsi="Arial" w:cs="Arial"/>
          <w:sz w:val="20"/>
        </w:rPr>
        <w:tab/>
        <w:t>ZTE Corporation, Sanechips</w:t>
      </w:r>
    </w:p>
    <w:p w14:paraId="39557BF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R4-2500950</w:t>
      </w:r>
      <w:r w:rsidRPr="00B13D06">
        <w:rPr>
          <w:rFonts w:ascii="Arial" w:hAnsi="Arial" w:cs="Arial"/>
          <w:sz w:val="20"/>
        </w:rPr>
        <w:tab/>
        <w:t>Draft CR to TS 38.307 Release independence for R19 3Tx band combination</w:t>
      </w:r>
      <w:r w:rsidRPr="00B13D06">
        <w:rPr>
          <w:rFonts w:ascii="Arial" w:hAnsi="Arial" w:cs="Arial"/>
          <w:sz w:val="20"/>
        </w:rPr>
        <w:tab/>
        <w:t>ZTE Corporation, Sanechips</w:t>
      </w:r>
    </w:p>
    <w:p w14:paraId="1F818D3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R4-2500951</w:t>
      </w:r>
      <w:r w:rsidRPr="00B13D06">
        <w:rPr>
          <w:rFonts w:ascii="Arial" w:hAnsi="Arial" w:cs="Arial"/>
          <w:sz w:val="20"/>
        </w:rPr>
        <w:tab/>
        <w:t>On the open issues for R19 PC1.5 Intra-band UL CA</w:t>
      </w:r>
      <w:r w:rsidRPr="00B13D06">
        <w:rPr>
          <w:rFonts w:ascii="Arial" w:hAnsi="Arial" w:cs="Arial"/>
          <w:sz w:val="20"/>
        </w:rPr>
        <w:tab/>
        <w:t>ZTE Corporation, Sanechips</w:t>
      </w:r>
    </w:p>
    <w:p w14:paraId="4812FD93"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R4-2501161</w:t>
      </w:r>
      <w:r w:rsidRPr="00B13D06">
        <w:rPr>
          <w:rFonts w:ascii="Arial" w:hAnsi="Arial" w:cs="Arial"/>
          <w:sz w:val="20"/>
        </w:rPr>
        <w:tab/>
        <w:t>Discussion on PC1.5 Pcmaxfor intra-band NC CA with dual PA</w:t>
      </w:r>
      <w:r w:rsidRPr="00B13D06">
        <w:rPr>
          <w:rFonts w:ascii="Arial" w:hAnsi="Arial" w:cs="Arial"/>
          <w:sz w:val="20"/>
        </w:rPr>
        <w:tab/>
        <w:t>Xiaomi</w:t>
      </w:r>
    </w:p>
    <w:p w14:paraId="1B96C9A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R4-2501197</w:t>
      </w:r>
      <w:r w:rsidRPr="00B13D06">
        <w:rPr>
          <w:rFonts w:ascii="Arial" w:hAnsi="Arial" w:cs="Arial"/>
          <w:sz w:val="20"/>
        </w:rPr>
        <w:tab/>
        <w:t>draft CR for the support of 3Tx PC1.5 FDD-TDD inter-band EN-DC for SAR compliance</w:t>
      </w:r>
      <w:r w:rsidRPr="00B13D06">
        <w:rPr>
          <w:rFonts w:ascii="Arial" w:hAnsi="Arial" w:cs="Arial"/>
          <w:sz w:val="20"/>
        </w:rPr>
        <w:tab/>
        <w:t>CHTTL</w:t>
      </w:r>
    </w:p>
    <w:p w14:paraId="02C27F3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R4-2501282</w:t>
      </w:r>
      <w:r w:rsidRPr="00B13D06">
        <w:rPr>
          <w:rFonts w:ascii="Arial" w:hAnsi="Arial" w:cs="Arial"/>
          <w:sz w:val="20"/>
        </w:rPr>
        <w:tab/>
        <w:t>Discussion on general aspects of Rel.19 HPUE</w:t>
      </w:r>
      <w:r w:rsidRPr="00B13D06">
        <w:rPr>
          <w:rFonts w:ascii="Arial" w:hAnsi="Arial" w:cs="Arial"/>
          <w:sz w:val="20"/>
        </w:rPr>
        <w:tab/>
        <w:t>CHTTL</w:t>
      </w:r>
    </w:p>
    <w:p w14:paraId="7A97CE6D"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R4-2501492</w:t>
      </w:r>
      <w:r w:rsidRPr="00B13D06">
        <w:rPr>
          <w:rFonts w:ascii="Arial" w:hAnsi="Arial" w:cs="Arial"/>
          <w:sz w:val="20"/>
        </w:rPr>
        <w:tab/>
        <w:t>R19 MPR for PC1.5 contig CA</w:t>
      </w:r>
      <w:r w:rsidRPr="00B13D06">
        <w:rPr>
          <w:rFonts w:ascii="Arial" w:hAnsi="Arial" w:cs="Arial"/>
          <w:sz w:val="20"/>
        </w:rPr>
        <w:tab/>
        <w:t>OPPO</w:t>
      </w:r>
    </w:p>
    <w:p w14:paraId="2CD71D3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R4-2501493</w:t>
      </w:r>
      <w:r w:rsidRPr="00B13D06">
        <w:rPr>
          <w:rFonts w:ascii="Arial" w:hAnsi="Arial" w:cs="Arial"/>
          <w:sz w:val="20"/>
        </w:rPr>
        <w:tab/>
        <w:t>R19 MPR for PC1.5 NCCA</w:t>
      </w:r>
      <w:r w:rsidRPr="00B13D06">
        <w:rPr>
          <w:rFonts w:ascii="Arial" w:hAnsi="Arial" w:cs="Arial"/>
          <w:sz w:val="20"/>
        </w:rPr>
        <w:tab/>
        <w:t>OPPO</w:t>
      </w:r>
    </w:p>
    <w:p w14:paraId="5387B97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R4-2501579</w:t>
      </w:r>
      <w:r w:rsidRPr="00B13D06">
        <w:rPr>
          <w:rFonts w:ascii="Arial" w:hAnsi="Arial" w:cs="Arial"/>
          <w:sz w:val="20"/>
        </w:rPr>
        <w:tab/>
        <w:t>MSD beyond PC3</w:t>
      </w:r>
      <w:r w:rsidRPr="00B13D06">
        <w:rPr>
          <w:rFonts w:ascii="Arial" w:hAnsi="Arial" w:cs="Arial"/>
          <w:sz w:val="20"/>
        </w:rPr>
        <w:tab/>
        <w:t>Qualcomm France</w:t>
      </w:r>
    </w:p>
    <w:p w14:paraId="18E1F952"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R4-2501590</w:t>
      </w:r>
      <w:r w:rsidRPr="00B13D06">
        <w:rPr>
          <w:rFonts w:ascii="Arial" w:hAnsi="Arial" w:cs="Arial"/>
          <w:sz w:val="20"/>
        </w:rPr>
        <w:tab/>
        <w:t>draftCR on duty cycle solutions for PC1.5 HPUE CA in Rel-19</w:t>
      </w:r>
      <w:r w:rsidRPr="00B13D06">
        <w:rPr>
          <w:rFonts w:ascii="Arial" w:hAnsi="Arial" w:cs="Arial"/>
          <w:sz w:val="20"/>
        </w:rPr>
        <w:tab/>
        <w:t>China Telecom</w:t>
      </w:r>
    </w:p>
    <w:p w14:paraId="30268D6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R4-2501591</w:t>
      </w:r>
      <w:r w:rsidRPr="00B13D06">
        <w:rPr>
          <w:rFonts w:ascii="Arial" w:hAnsi="Arial" w:cs="Arial"/>
          <w:sz w:val="20"/>
        </w:rPr>
        <w:tab/>
        <w:t>draftCR on duty cycle solutions for PC1.5 PHUE NE-DC in Rel-19</w:t>
      </w:r>
      <w:r w:rsidRPr="00B13D06">
        <w:rPr>
          <w:rFonts w:ascii="Arial" w:hAnsi="Arial" w:cs="Arial"/>
          <w:sz w:val="20"/>
        </w:rPr>
        <w:tab/>
        <w:t>China Telecom</w:t>
      </w:r>
    </w:p>
    <w:p w14:paraId="520AFD8F"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R4-2501605</w:t>
      </w:r>
      <w:r w:rsidRPr="00B13D06">
        <w:rPr>
          <w:rFonts w:ascii="Arial" w:hAnsi="Arial" w:cs="Arial"/>
          <w:sz w:val="20"/>
        </w:rPr>
        <w:tab/>
        <w:t>Discussion on Inter-band UL CA or DC with 2Tx or 3Tx</w:t>
      </w:r>
      <w:r w:rsidRPr="00B13D06">
        <w:rPr>
          <w:rFonts w:ascii="Arial" w:hAnsi="Arial" w:cs="Arial"/>
          <w:sz w:val="20"/>
        </w:rPr>
        <w:tab/>
        <w:t>vivo Mobile Com. (Chongqing)</w:t>
      </w:r>
    </w:p>
    <w:p w14:paraId="0AAE34B0"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R4-2501685</w:t>
      </w:r>
      <w:r w:rsidRPr="00B13D06">
        <w:rPr>
          <w:rFonts w:ascii="Arial" w:hAnsi="Arial" w:cs="Arial"/>
          <w:sz w:val="20"/>
        </w:rPr>
        <w:tab/>
        <w:t>Duty cycle solutions and MSD rules for HPUE inter-band UL CA and EN-DC</w:t>
      </w:r>
      <w:r w:rsidRPr="00B13D06">
        <w:rPr>
          <w:rFonts w:ascii="Arial" w:hAnsi="Arial" w:cs="Arial"/>
          <w:sz w:val="20"/>
        </w:rPr>
        <w:tab/>
        <w:t>LG Electronics</w:t>
      </w:r>
    </w:p>
    <w:p w14:paraId="5828005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R4-2501686</w:t>
      </w:r>
      <w:r w:rsidRPr="00B13D06">
        <w:rPr>
          <w:rFonts w:ascii="Arial" w:hAnsi="Arial" w:cs="Arial"/>
          <w:sz w:val="20"/>
        </w:rPr>
        <w:tab/>
        <w:t>HPUE for inter-band UL CA and EN-DC</w:t>
      </w:r>
      <w:r w:rsidRPr="00B13D06">
        <w:rPr>
          <w:rFonts w:ascii="Arial" w:hAnsi="Arial" w:cs="Arial"/>
          <w:sz w:val="20"/>
        </w:rPr>
        <w:tab/>
        <w:t>LG Electronics</w:t>
      </w:r>
    </w:p>
    <w:p w14:paraId="11A17FC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R4-2501742</w:t>
      </w:r>
      <w:r w:rsidRPr="00B13D06">
        <w:rPr>
          <w:rFonts w:ascii="Arial" w:hAnsi="Arial" w:cs="Arial"/>
          <w:sz w:val="20"/>
        </w:rPr>
        <w:tab/>
        <w:t>MPR Intra-band contiguous UL CA for PC1.5</w:t>
      </w:r>
      <w:r w:rsidRPr="00B13D06">
        <w:rPr>
          <w:rFonts w:ascii="Arial" w:hAnsi="Arial" w:cs="Arial"/>
          <w:sz w:val="20"/>
        </w:rPr>
        <w:tab/>
        <w:t>Qualcomm Technologies</w:t>
      </w:r>
    </w:p>
    <w:p w14:paraId="7BB04A1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R4-2501955</w:t>
      </w:r>
      <w:r w:rsidRPr="00B13D06">
        <w:rPr>
          <w:rFonts w:ascii="Arial" w:hAnsi="Arial" w:cs="Arial"/>
          <w:sz w:val="20"/>
        </w:rPr>
        <w:tab/>
        <w:t>1UL MSD simplifications rules for Rel-19</w:t>
      </w:r>
      <w:r w:rsidRPr="00B13D06">
        <w:rPr>
          <w:rFonts w:ascii="Arial" w:hAnsi="Arial" w:cs="Arial"/>
          <w:sz w:val="20"/>
        </w:rPr>
        <w:tab/>
        <w:t>Skyworks Solutions Inc., Nokia</w:t>
      </w:r>
    </w:p>
    <w:p w14:paraId="351728CD"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R4-2502067</w:t>
      </w:r>
      <w:r w:rsidRPr="00B13D06">
        <w:rPr>
          <w:rFonts w:ascii="Arial" w:hAnsi="Arial" w:cs="Arial"/>
          <w:sz w:val="20"/>
        </w:rPr>
        <w:tab/>
        <w:t>Measurement results for PC1.5 intra-band contiguous ULCA</w:t>
      </w:r>
      <w:r w:rsidRPr="00B13D06">
        <w:rPr>
          <w:rFonts w:ascii="Arial" w:hAnsi="Arial" w:cs="Arial"/>
          <w:sz w:val="20"/>
        </w:rPr>
        <w:tab/>
        <w:t>Skyworks Solutions Inc.</w:t>
      </w:r>
    </w:p>
    <w:p w14:paraId="54850F39"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R4-2502091</w:t>
      </w:r>
      <w:r w:rsidRPr="00B13D06">
        <w:rPr>
          <w:rFonts w:ascii="Arial" w:hAnsi="Arial" w:cs="Arial"/>
          <w:sz w:val="20"/>
        </w:rPr>
        <w:tab/>
        <w:t>HPUE for intra-band UL CA</w:t>
      </w:r>
      <w:r w:rsidRPr="00B13D06">
        <w:rPr>
          <w:rFonts w:ascii="Arial" w:hAnsi="Arial" w:cs="Arial"/>
          <w:sz w:val="20"/>
        </w:rPr>
        <w:tab/>
        <w:t>LG Electronics Finland</w:t>
      </w:r>
    </w:p>
    <w:p w14:paraId="0FA5D3E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R4-2502141</w:t>
      </w:r>
      <w:r w:rsidRPr="00B13D06">
        <w:rPr>
          <w:rFonts w:ascii="Arial" w:hAnsi="Arial" w:cs="Arial"/>
          <w:sz w:val="20"/>
        </w:rPr>
        <w:tab/>
        <w:t>draft CR on MPR for PC1.5 intra-band contiguous CA</w:t>
      </w:r>
      <w:r w:rsidRPr="00B13D06">
        <w:rPr>
          <w:rFonts w:ascii="Arial" w:hAnsi="Arial" w:cs="Arial"/>
          <w:sz w:val="20"/>
        </w:rPr>
        <w:tab/>
        <w:t>LG Electronics Finland</w:t>
      </w:r>
    </w:p>
    <w:p w14:paraId="67BE0DD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R4-2502142</w:t>
      </w:r>
      <w:r w:rsidRPr="00B13D06">
        <w:rPr>
          <w:rFonts w:ascii="Arial" w:hAnsi="Arial" w:cs="Arial"/>
          <w:sz w:val="20"/>
        </w:rPr>
        <w:tab/>
        <w:t>draft CR on MPR for PC1.5 intra-band non-contiguous CA</w:t>
      </w:r>
      <w:r w:rsidRPr="00B13D06">
        <w:rPr>
          <w:rFonts w:ascii="Arial" w:hAnsi="Arial" w:cs="Arial"/>
          <w:sz w:val="20"/>
        </w:rPr>
        <w:tab/>
        <w:t>LG Electronics Finland</w:t>
      </w:r>
    </w:p>
    <w:p w14:paraId="0126E12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R4-2502151</w:t>
      </w:r>
      <w:r w:rsidRPr="00B13D06">
        <w:rPr>
          <w:rFonts w:ascii="Arial" w:hAnsi="Arial" w:cs="Arial"/>
          <w:sz w:val="20"/>
        </w:rPr>
        <w:tab/>
        <w:t xml:space="preserve">draft CR on </w:t>
      </w:r>
      <w:proofErr w:type="gramStart"/>
      <w:r w:rsidRPr="00B13D06">
        <w:rPr>
          <w:rFonts w:ascii="Arial" w:hAnsi="Arial" w:cs="Arial"/>
          <w:sz w:val="20"/>
        </w:rPr>
        <w:t>Pcmax,c</w:t>
      </w:r>
      <w:proofErr w:type="gramEnd"/>
      <w:r w:rsidRPr="00B13D06">
        <w:rPr>
          <w:rFonts w:ascii="Arial" w:hAnsi="Arial" w:cs="Arial"/>
          <w:sz w:val="20"/>
        </w:rPr>
        <w:t xml:space="preserve"> for PC1.5 intra-band NC CA</w:t>
      </w:r>
      <w:r w:rsidRPr="00B13D06">
        <w:rPr>
          <w:rFonts w:ascii="Arial" w:hAnsi="Arial" w:cs="Arial"/>
          <w:sz w:val="20"/>
        </w:rPr>
        <w:tab/>
        <w:t>LG Electronics Finland</w:t>
      </w:r>
    </w:p>
    <w:p w14:paraId="1E99D0D8" w14:textId="332962EB" w:rsidR="00973085"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R4-2502234</w:t>
      </w:r>
      <w:r w:rsidRPr="00B13D06">
        <w:rPr>
          <w:rFonts w:ascii="Arial" w:hAnsi="Arial" w:cs="Arial"/>
          <w:sz w:val="20"/>
        </w:rPr>
        <w:tab/>
        <w:t>Discussion on the intra-band CA with PC1.5</w:t>
      </w:r>
      <w:r w:rsidRPr="00B13D06">
        <w:rPr>
          <w:rFonts w:ascii="Arial" w:hAnsi="Arial" w:cs="Arial"/>
          <w:sz w:val="20"/>
        </w:rPr>
        <w:tab/>
        <w:t>Huawei, HiSilicon</w:t>
      </w:r>
    </w:p>
    <w:p w14:paraId="578CC79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R4-2500114</w:t>
      </w:r>
      <w:r w:rsidRPr="00B13D06">
        <w:rPr>
          <w:rFonts w:ascii="Arial" w:hAnsi="Arial" w:cs="Arial"/>
          <w:sz w:val="20"/>
        </w:rPr>
        <w:tab/>
        <w:t>FR2 MPR enhancement overview</w:t>
      </w:r>
      <w:r w:rsidRPr="00B13D06">
        <w:rPr>
          <w:rFonts w:ascii="Arial" w:hAnsi="Arial" w:cs="Arial"/>
          <w:sz w:val="20"/>
        </w:rPr>
        <w:tab/>
        <w:t>Qualcomm Incorporated</w:t>
      </w:r>
    </w:p>
    <w:p w14:paraId="4ED152A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R4-2500304</w:t>
      </w:r>
      <w:r w:rsidRPr="00B13D06">
        <w:rPr>
          <w:rFonts w:ascii="Arial" w:hAnsi="Arial" w:cs="Arial"/>
          <w:sz w:val="20"/>
        </w:rPr>
        <w:tab/>
        <w:t>On Rel-19 power domain enhancement for FR1</w:t>
      </w:r>
      <w:r w:rsidRPr="00B13D06">
        <w:rPr>
          <w:rFonts w:ascii="Arial" w:hAnsi="Arial" w:cs="Arial"/>
          <w:sz w:val="20"/>
        </w:rPr>
        <w:tab/>
        <w:t>Apple</w:t>
      </w:r>
    </w:p>
    <w:p w14:paraId="4F5DB5D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R4-2500340</w:t>
      </w:r>
      <w:r w:rsidRPr="00B13D06">
        <w:rPr>
          <w:rFonts w:ascii="Arial" w:hAnsi="Arial" w:cs="Arial"/>
          <w:sz w:val="20"/>
        </w:rPr>
        <w:tab/>
        <w:t>Views on Power domain enhancements for single carrier</w:t>
      </w:r>
      <w:r w:rsidRPr="00B13D06">
        <w:rPr>
          <w:rFonts w:ascii="Arial" w:hAnsi="Arial" w:cs="Arial"/>
          <w:sz w:val="20"/>
        </w:rPr>
        <w:tab/>
        <w:t>China Telecom</w:t>
      </w:r>
    </w:p>
    <w:p w14:paraId="5916417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R4-2500374</w:t>
      </w:r>
      <w:r w:rsidRPr="00B13D06">
        <w:rPr>
          <w:rFonts w:ascii="Arial" w:hAnsi="Arial" w:cs="Arial"/>
          <w:sz w:val="20"/>
        </w:rPr>
        <w:tab/>
        <w:t>On MPR Enhancement</w:t>
      </w:r>
      <w:r w:rsidRPr="00B13D06">
        <w:rPr>
          <w:rFonts w:ascii="Arial" w:hAnsi="Arial" w:cs="Arial"/>
          <w:sz w:val="20"/>
        </w:rPr>
        <w:tab/>
        <w:t>Nokia</w:t>
      </w:r>
    </w:p>
    <w:p w14:paraId="45DA40D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R4-2500498</w:t>
      </w:r>
      <w:r w:rsidRPr="00B13D06">
        <w:rPr>
          <w:rFonts w:ascii="Arial" w:hAnsi="Arial" w:cs="Arial"/>
          <w:sz w:val="20"/>
        </w:rPr>
        <w:tab/>
        <w:t>Discussion on MPR enhancement for FR2 CA and draft LS</w:t>
      </w:r>
      <w:r w:rsidRPr="00B13D06">
        <w:rPr>
          <w:rFonts w:ascii="Arial" w:hAnsi="Arial" w:cs="Arial"/>
          <w:sz w:val="20"/>
        </w:rPr>
        <w:tab/>
        <w:t>Samsung</w:t>
      </w:r>
    </w:p>
    <w:p w14:paraId="60F5F39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lastRenderedPageBreak/>
        <w:t>R4-2500603</w:t>
      </w:r>
      <w:r w:rsidRPr="00B13D06">
        <w:rPr>
          <w:rFonts w:ascii="Arial" w:hAnsi="Arial" w:cs="Arial"/>
          <w:sz w:val="20"/>
        </w:rPr>
        <w:tab/>
        <w:t>Discussion on power domain enhancements for single carrier</w:t>
      </w:r>
      <w:r w:rsidRPr="00B13D06">
        <w:rPr>
          <w:rFonts w:ascii="Arial" w:hAnsi="Arial" w:cs="Arial"/>
          <w:sz w:val="20"/>
        </w:rPr>
        <w:tab/>
        <w:t>ZTE Corporation</w:t>
      </w:r>
    </w:p>
    <w:p w14:paraId="568F856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R4-2500604</w:t>
      </w:r>
      <w:r w:rsidRPr="00B13D06">
        <w:rPr>
          <w:rFonts w:ascii="Arial" w:hAnsi="Arial" w:cs="Arial"/>
          <w:sz w:val="20"/>
        </w:rPr>
        <w:tab/>
        <w:t>DraftCR to 38.101-1 MPR applicability for FR1 intra-band contiguous UL CA</w:t>
      </w:r>
      <w:r w:rsidRPr="00B13D06">
        <w:rPr>
          <w:rFonts w:ascii="Arial" w:hAnsi="Arial" w:cs="Arial"/>
          <w:sz w:val="20"/>
        </w:rPr>
        <w:tab/>
        <w:t>ZTE Corporation</w:t>
      </w:r>
    </w:p>
    <w:p w14:paraId="5AFDC989"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R4-2500646</w:t>
      </w:r>
      <w:r w:rsidRPr="00B13D06">
        <w:rPr>
          <w:rFonts w:ascii="Arial" w:hAnsi="Arial" w:cs="Arial"/>
          <w:sz w:val="20"/>
        </w:rPr>
        <w:tab/>
        <w:t>MPR applicability for FR1 intra-band UL CA</w:t>
      </w:r>
      <w:r w:rsidRPr="00B13D06">
        <w:rPr>
          <w:rFonts w:ascii="Arial" w:hAnsi="Arial" w:cs="Arial"/>
          <w:sz w:val="20"/>
        </w:rPr>
        <w:tab/>
        <w:t>Xiaomi</w:t>
      </w:r>
    </w:p>
    <w:p w14:paraId="5529760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R4-2500647</w:t>
      </w:r>
      <w:r w:rsidRPr="00B13D06">
        <w:rPr>
          <w:rFonts w:ascii="Arial" w:hAnsi="Arial" w:cs="Arial"/>
          <w:sz w:val="20"/>
        </w:rPr>
        <w:tab/>
        <w:t>Power domain enhancements for single carrier</w:t>
      </w:r>
      <w:r w:rsidRPr="00B13D06">
        <w:rPr>
          <w:rFonts w:ascii="Arial" w:hAnsi="Arial" w:cs="Arial"/>
          <w:sz w:val="20"/>
        </w:rPr>
        <w:tab/>
        <w:t>Xiaomi</w:t>
      </w:r>
    </w:p>
    <w:p w14:paraId="32A265B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R4-2500728</w:t>
      </w:r>
      <w:r w:rsidRPr="00B13D06">
        <w:rPr>
          <w:rFonts w:ascii="Arial" w:hAnsi="Arial" w:cs="Arial"/>
          <w:sz w:val="20"/>
        </w:rPr>
        <w:tab/>
        <w:t>Discussion on UE RF power enhancement for NR single carrier</w:t>
      </w:r>
      <w:r w:rsidRPr="00B13D06">
        <w:rPr>
          <w:rFonts w:ascii="Arial" w:hAnsi="Arial" w:cs="Arial"/>
          <w:sz w:val="20"/>
        </w:rPr>
        <w:tab/>
        <w:t>vivo</w:t>
      </w:r>
    </w:p>
    <w:p w14:paraId="1B247ED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R4-2500729</w:t>
      </w:r>
      <w:r w:rsidRPr="00B13D06">
        <w:rPr>
          <w:rFonts w:ascii="Arial" w:hAnsi="Arial" w:cs="Arial"/>
          <w:sz w:val="20"/>
        </w:rPr>
        <w:tab/>
        <w:t xml:space="preserve">draftCR to TS 38.101-1 </w:t>
      </w:r>
      <w:proofErr w:type="gramStart"/>
      <w:r w:rsidRPr="00B13D06">
        <w:rPr>
          <w:rFonts w:ascii="Arial" w:hAnsi="Arial" w:cs="Arial"/>
          <w:sz w:val="20"/>
        </w:rPr>
        <w:t>on  MPR</w:t>
      </w:r>
      <w:proofErr w:type="gramEnd"/>
      <w:r w:rsidRPr="00B13D06">
        <w:rPr>
          <w:rFonts w:ascii="Arial" w:hAnsi="Arial" w:cs="Arial"/>
          <w:sz w:val="20"/>
        </w:rPr>
        <w:t xml:space="preserve"> reduction for single carrier</w:t>
      </w:r>
      <w:r w:rsidRPr="00B13D06">
        <w:rPr>
          <w:rFonts w:ascii="Arial" w:hAnsi="Arial" w:cs="Arial"/>
          <w:sz w:val="20"/>
        </w:rPr>
        <w:tab/>
        <w:t>vivo</w:t>
      </w:r>
    </w:p>
    <w:p w14:paraId="6222A66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R4-2500730</w:t>
      </w:r>
      <w:r w:rsidRPr="00B13D06">
        <w:rPr>
          <w:rFonts w:ascii="Arial" w:hAnsi="Arial" w:cs="Arial"/>
          <w:sz w:val="20"/>
        </w:rPr>
        <w:tab/>
        <w:t>Discussion on MPR applicability for FR2</w:t>
      </w:r>
      <w:r w:rsidRPr="00B13D06">
        <w:rPr>
          <w:rFonts w:ascii="Arial" w:hAnsi="Arial" w:cs="Arial"/>
          <w:sz w:val="20"/>
        </w:rPr>
        <w:tab/>
        <w:t>vivo</w:t>
      </w:r>
    </w:p>
    <w:p w14:paraId="6657261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R4-2501076</w:t>
      </w:r>
      <w:r w:rsidRPr="00B13D06">
        <w:rPr>
          <w:rFonts w:ascii="Arial" w:hAnsi="Arial" w:cs="Arial"/>
          <w:sz w:val="20"/>
        </w:rPr>
        <w:tab/>
        <w:t>Further discussion on power domain enhancements for single carrier</w:t>
      </w:r>
      <w:r w:rsidRPr="00B13D06">
        <w:rPr>
          <w:rFonts w:ascii="Arial" w:hAnsi="Arial" w:cs="Arial"/>
          <w:sz w:val="20"/>
        </w:rPr>
        <w:tab/>
        <w:t>CATT</w:t>
      </w:r>
    </w:p>
    <w:p w14:paraId="385C5A2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R4-2501077</w:t>
      </w:r>
      <w:r w:rsidRPr="00B13D06">
        <w:rPr>
          <w:rFonts w:ascii="Arial" w:hAnsi="Arial" w:cs="Arial"/>
          <w:sz w:val="20"/>
        </w:rPr>
        <w:tab/>
        <w:t>Further discussion on MPR applicability for FR1 intra-band UL CA</w:t>
      </w:r>
      <w:r w:rsidRPr="00B13D06">
        <w:rPr>
          <w:rFonts w:ascii="Arial" w:hAnsi="Arial" w:cs="Arial"/>
          <w:sz w:val="20"/>
        </w:rPr>
        <w:tab/>
        <w:t>CATT</w:t>
      </w:r>
    </w:p>
    <w:p w14:paraId="49FB6D4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R4-2501154</w:t>
      </w:r>
      <w:r w:rsidRPr="00B13D06">
        <w:rPr>
          <w:rFonts w:ascii="Arial" w:hAnsi="Arial" w:cs="Arial"/>
          <w:sz w:val="20"/>
        </w:rPr>
        <w:tab/>
        <w:t>Further Views on MPR Reduction</w:t>
      </w:r>
      <w:r w:rsidRPr="00B13D06">
        <w:rPr>
          <w:rFonts w:ascii="Arial" w:hAnsi="Arial" w:cs="Arial"/>
          <w:sz w:val="20"/>
        </w:rPr>
        <w:tab/>
        <w:t>Sony</w:t>
      </w:r>
    </w:p>
    <w:p w14:paraId="4D9CE25D"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R4-2501307</w:t>
      </w:r>
      <w:r w:rsidRPr="00B13D06">
        <w:rPr>
          <w:rFonts w:ascii="Arial" w:hAnsi="Arial" w:cs="Arial"/>
          <w:sz w:val="20"/>
        </w:rPr>
        <w:tab/>
        <w:t>Discussion on MPR improvement for FR2</w:t>
      </w:r>
      <w:r w:rsidRPr="00B13D06">
        <w:rPr>
          <w:rFonts w:ascii="Arial" w:hAnsi="Arial" w:cs="Arial"/>
          <w:sz w:val="20"/>
        </w:rPr>
        <w:tab/>
        <w:t>NTT DOCOMO INC.</w:t>
      </w:r>
    </w:p>
    <w:p w14:paraId="16A4D6E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R4-2501310</w:t>
      </w:r>
      <w:r w:rsidRPr="00B13D06">
        <w:rPr>
          <w:rFonts w:ascii="Arial" w:hAnsi="Arial" w:cs="Arial"/>
          <w:sz w:val="20"/>
        </w:rPr>
        <w:tab/>
        <w:t>Discussion on BS indication for MPR reduction</w:t>
      </w:r>
      <w:r w:rsidRPr="00B13D06">
        <w:rPr>
          <w:rFonts w:ascii="Arial" w:hAnsi="Arial" w:cs="Arial"/>
          <w:sz w:val="20"/>
        </w:rPr>
        <w:tab/>
        <w:t>NTT DOCOMO INC.</w:t>
      </w:r>
    </w:p>
    <w:p w14:paraId="4CD498C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R4-2501471</w:t>
      </w:r>
      <w:r w:rsidRPr="00B13D06">
        <w:rPr>
          <w:rFonts w:ascii="Arial" w:hAnsi="Arial" w:cs="Arial"/>
          <w:sz w:val="20"/>
        </w:rPr>
        <w:tab/>
        <w:t>Discussion on MPR reduction for single carrier</w:t>
      </w:r>
      <w:r w:rsidRPr="00B13D06">
        <w:rPr>
          <w:rFonts w:ascii="Arial" w:hAnsi="Arial" w:cs="Arial"/>
          <w:sz w:val="20"/>
        </w:rPr>
        <w:tab/>
        <w:t>OPPO</w:t>
      </w:r>
    </w:p>
    <w:p w14:paraId="12F6141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R4-2501478</w:t>
      </w:r>
      <w:r w:rsidRPr="00B13D06">
        <w:rPr>
          <w:rFonts w:ascii="Arial" w:hAnsi="Arial" w:cs="Arial"/>
          <w:sz w:val="20"/>
        </w:rPr>
        <w:tab/>
        <w:t>Discussion on power domain enhancement for NR single carrier</w:t>
      </w:r>
      <w:r w:rsidRPr="00B13D06">
        <w:rPr>
          <w:rFonts w:ascii="Arial" w:hAnsi="Arial" w:cs="Arial"/>
          <w:sz w:val="20"/>
        </w:rPr>
        <w:tab/>
        <w:t>MediaTek (Wuhan) Inc.</w:t>
      </w:r>
    </w:p>
    <w:p w14:paraId="056D6B42"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R4-2501489</w:t>
      </w:r>
      <w:r w:rsidRPr="00B13D06">
        <w:rPr>
          <w:rFonts w:ascii="Arial" w:hAnsi="Arial" w:cs="Arial"/>
          <w:sz w:val="20"/>
        </w:rPr>
        <w:tab/>
        <w:t>BW or RB extension approach for improving MPR when NW BW is larger than UE CBW</w:t>
      </w:r>
      <w:r w:rsidRPr="00B13D06">
        <w:rPr>
          <w:rFonts w:ascii="Arial" w:hAnsi="Arial" w:cs="Arial"/>
          <w:sz w:val="20"/>
        </w:rPr>
        <w:tab/>
        <w:t>Skyworks Solutions Inc.</w:t>
      </w:r>
    </w:p>
    <w:p w14:paraId="51B87F9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R4-2501750</w:t>
      </w:r>
      <w:r w:rsidRPr="00B13D06">
        <w:rPr>
          <w:rFonts w:ascii="Arial" w:hAnsi="Arial" w:cs="Arial"/>
          <w:sz w:val="20"/>
        </w:rPr>
        <w:tab/>
        <w:t>MPR for FR1 intra-band UL CA</w:t>
      </w:r>
      <w:r w:rsidRPr="00B13D06">
        <w:rPr>
          <w:rFonts w:ascii="Arial" w:hAnsi="Arial" w:cs="Arial"/>
          <w:sz w:val="20"/>
        </w:rPr>
        <w:tab/>
        <w:t>Qualcomm Technologies</w:t>
      </w:r>
    </w:p>
    <w:p w14:paraId="2E03C209"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R4-2501762</w:t>
      </w:r>
      <w:r w:rsidRPr="00B13D06">
        <w:rPr>
          <w:rFonts w:ascii="Arial" w:hAnsi="Arial" w:cs="Arial"/>
          <w:sz w:val="20"/>
        </w:rPr>
        <w:tab/>
        <w:t>Power boosting and MPR reduction</w:t>
      </w:r>
      <w:r w:rsidRPr="00B13D06">
        <w:rPr>
          <w:rFonts w:ascii="Arial" w:hAnsi="Arial" w:cs="Arial"/>
          <w:sz w:val="20"/>
        </w:rPr>
        <w:tab/>
        <w:t>Qualcomm Technologies</w:t>
      </w:r>
    </w:p>
    <w:p w14:paraId="6137A89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R4-2501832</w:t>
      </w:r>
      <w:r w:rsidRPr="00B13D06">
        <w:rPr>
          <w:rFonts w:ascii="Arial" w:hAnsi="Arial" w:cs="Arial"/>
          <w:sz w:val="20"/>
        </w:rPr>
        <w:tab/>
        <w:t>On power domain enhancements for single carrier</w:t>
      </w:r>
      <w:r w:rsidRPr="00B13D06">
        <w:rPr>
          <w:rFonts w:ascii="Arial" w:hAnsi="Arial" w:cs="Arial"/>
          <w:sz w:val="20"/>
        </w:rPr>
        <w:tab/>
        <w:t>Huawei, HiSilicon</w:t>
      </w:r>
    </w:p>
    <w:p w14:paraId="2F4C649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R4-2501833</w:t>
      </w:r>
      <w:r w:rsidRPr="00B13D06">
        <w:rPr>
          <w:rFonts w:ascii="Arial" w:hAnsi="Arial" w:cs="Arial"/>
          <w:sz w:val="20"/>
        </w:rPr>
        <w:tab/>
        <w:t>Draft CR for TS 38.101-1 to introduce MPR reduction for single carrier</w:t>
      </w:r>
      <w:r w:rsidRPr="00B13D06">
        <w:rPr>
          <w:rFonts w:ascii="Arial" w:hAnsi="Arial" w:cs="Arial"/>
          <w:sz w:val="20"/>
        </w:rPr>
        <w:tab/>
        <w:t>Huawei, HiSilicon</w:t>
      </w:r>
    </w:p>
    <w:p w14:paraId="20BC526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R4-2501834</w:t>
      </w:r>
      <w:r w:rsidRPr="00B13D06">
        <w:rPr>
          <w:rFonts w:ascii="Arial" w:hAnsi="Arial" w:cs="Arial"/>
          <w:sz w:val="20"/>
        </w:rPr>
        <w:tab/>
        <w:t>On MPR applicability for FR1 intra-band UL CA</w:t>
      </w:r>
      <w:r w:rsidRPr="00B13D06">
        <w:rPr>
          <w:rFonts w:ascii="Arial" w:hAnsi="Arial" w:cs="Arial"/>
          <w:sz w:val="20"/>
        </w:rPr>
        <w:tab/>
        <w:t>Huawei, HiSilicon</w:t>
      </w:r>
    </w:p>
    <w:p w14:paraId="73B2B0F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R4-2501835</w:t>
      </w:r>
      <w:r w:rsidRPr="00B13D06">
        <w:rPr>
          <w:rFonts w:ascii="Arial" w:hAnsi="Arial" w:cs="Arial"/>
          <w:sz w:val="20"/>
        </w:rPr>
        <w:tab/>
        <w:t>On MPR applicability for FR2 CA</w:t>
      </w:r>
      <w:r w:rsidRPr="00B13D06">
        <w:rPr>
          <w:rFonts w:ascii="Arial" w:hAnsi="Arial" w:cs="Arial"/>
          <w:sz w:val="20"/>
        </w:rPr>
        <w:tab/>
        <w:t>Huawei, HiSilicon</w:t>
      </w:r>
    </w:p>
    <w:p w14:paraId="293C6C6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R4-2502252</w:t>
      </w:r>
      <w:r w:rsidRPr="00B13D06">
        <w:rPr>
          <w:rFonts w:ascii="Arial" w:hAnsi="Arial" w:cs="Arial"/>
          <w:sz w:val="20"/>
        </w:rPr>
        <w:tab/>
        <w:t>Bandwidth Extension for Intra-Band UL CA</w:t>
      </w:r>
      <w:r w:rsidRPr="00B13D06">
        <w:rPr>
          <w:rFonts w:ascii="Arial" w:hAnsi="Arial" w:cs="Arial"/>
          <w:sz w:val="20"/>
        </w:rPr>
        <w:tab/>
        <w:t>Lenovo</w:t>
      </w:r>
    </w:p>
    <w:p w14:paraId="0E18199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R4-2502254</w:t>
      </w:r>
      <w:r w:rsidRPr="00B13D06">
        <w:rPr>
          <w:rFonts w:ascii="Arial" w:hAnsi="Arial" w:cs="Arial"/>
          <w:sz w:val="20"/>
        </w:rPr>
        <w:tab/>
        <w:t>A-MPR Handling with Bandwidth Extension</w:t>
      </w:r>
      <w:r w:rsidRPr="00B13D06">
        <w:rPr>
          <w:rFonts w:ascii="Arial" w:hAnsi="Arial" w:cs="Arial"/>
          <w:sz w:val="20"/>
        </w:rPr>
        <w:tab/>
        <w:t>Lenovo</w:t>
      </w:r>
    </w:p>
    <w:p w14:paraId="55C48EA9" w14:textId="6286E735" w:rsid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R4-2502259</w:t>
      </w:r>
      <w:r w:rsidRPr="00B13D06">
        <w:rPr>
          <w:rFonts w:ascii="Arial" w:hAnsi="Arial" w:cs="Arial"/>
          <w:sz w:val="20"/>
        </w:rPr>
        <w:tab/>
        <w:t>Discussion on Power domain enhancements for single carrier</w:t>
      </w:r>
      <w:r w:rsidRPr="00B13D06">
        <w:rPr>
          <w:rFonts w:ascii="Arial" w:hAnsi="Arial" w:cs="Arial"/>
          <w:sz w:val="20"/>
        </w:rPr>
        <w:tab/>
        <w:t>LG Electronics UK</w:t>
      </w:r>
    </w:p>
    <w:p w14:paraId="4E3D8F79"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R4-2500115</w:t>
      </w:r>
      <w:r w:rsidRPr="00B13D06">
        <w:rPr>
          <w:rFonts w:ascii="Arial" w:hAnsi="Arial" w:cs="Arial"/>
          <w:sz w:val="20"/>
        </w:rPr>
        <w:tab/>
        <w:t>Discussion on the demodulation performance requirements for 6Rx devices</w:t>
      </w:r>
      <w:r w:rsidRPr="00B13D06">
        <w:rPr>
          <w:rFonts w:ascii="Arial" w:hAnsi="Arial" w:cs="Arial"/>
          <w:sz w:val="20"/>
        </w:rPr>
        <w:tab/>
        <w:t>QUALCOMM Europe Inc. - Spain</w:t>
      </w:r>
    </w:p>
    <w:p w14:paraId="2AB5E4AF"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R4-2500275</w:t>
      </w:r>
      <w:r w:rsidRPr="00B13D06">
        <w:rPr>
          <w:rFonts w:ascii="Arial" w:hAnsi="Arial" w:cs="Arial"/>
          <w:sz w:val="20"/>
        </w:rPr>
        <w:tab/>
        <w:t>Views on Maximum Number of MIMO Layers for 6Rx UEs</w:t>
      </w:r>
      <w:r w:rsidRPr="00B13D06">
        <w:rPr>
          <w:rFonts w:ascii="Arial" w:hAnsi="Arial" w:cs="Arial"/>
          <w:sz w:val="20"/>
        </w:rPr>
        <w:tab/>
        <w:t>Apple</w:t>
      </w:r>
    </w:p>
    <w:p w14:paraId="1F12CB3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R4-2500311</w:t>
      </w:r>
      <w:r w:rsidRPr="00B13D06">
        <w:rPr>
          <w:rFonts w:ascii="Arial" w:hAnsi="Arial" w:cs="Arial"/>
          <w:sz w:val="20"/>
        </w:rPr>
        <w:tab/>
        <w:t>On SRS Antenna Switching IL Imbalance Solution for 6Rx</w:t>
      </w:r>
      <w:r w:rsidRPr="00B13D06">
        <w:rPr>
          <w:rFonts w:ascii="Arial" w:hAnsi="Arial" w:cs="Arial"/>
          <w:sz w:val="20"/>
        </w:rPr>
        <w:tab/>
        <w:t>Apple</w:t>
      </w:r>
    </w:p>
    <w:p w14:paraId="2F0BCFCF"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R4-2500312</w:t>
      </w:r>
      <w:r w:rsidRPr="00B13D06">
        <w:rPr>
          <w:rFonts w:ascii="Arial" w:hAnsi="Arial" w:cs="Arial"/>
          <w:sz w:val="20"/>
        </w:rPr>
        <w:tab/>
        <w:t>On the values of Delta_TRxSRS for 6Rx SRS antenna switching</w:t>
      </w:r>
      <w:r w:rsidRPr="00B13D06">
        <w:rPr>
          <w:rFonts w:ascii="Arial" w:hAnsi="Arial" w:cs="Arial"/>
          <w:sz w:val="20"/>
        </w:rPr>
        <w:tab/>
        <w:t>Apple</w:t>
      </w:r>
    </w:p>
    <w:p w14:paraId="732FFA35"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R4-2500341</w:t>
      </w:r>
      <w:r w:rsidRPr="00B13D06">
        <w:rPr>
          <w:rFonts w:ascii="Arial" w:hAnsi="Arial" w:cs="Arial"/>
          <w:sz w:val="20"/>
        </w:rPr>
        <w:tab/>
        <w:t>Further study on SRS IL imbalance</w:t>
      </w:r>
      <w:r w:rsidRPr="00B13D06">
        <w:rPr>
          <w:rFonts w:ascii="Arial" w:hAnsi="Arial" w:cs="Arial"/>
          <w:sz w:val="20"/>
        </w:rPr>
        <w:tab/>
        <w:t>China Telecom</w:t>
      </w:r>
    </w:p>
    <w:p w14:paraId="129EC46F"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R4-2500404</w:t>
      </w:r>
      <w:r w:rsidRPr="00B13D06">
        <w:rPr>
          <w:rFonts w:ascii="Arial" w:hAnsi="Arial" w:cs="Arial"/>
          <w:sz w:val="20"/>
        </w:rPr>
        <w:tab/>
        <w:t>SRS imbalance solution considerations</w:t>
      </w:r>
      <w:r w:rsidRPr="00B13D06">
        <w:rPr>
          <w:rFonts w:ascii="Arial" w:hAnsi="Arial" w:cs="Arial"/>
          <w:sz w:val="20"/>
        </w:rPr>
        <w:tab/>
        <w:t>Nokia</w:t>
      </w:r>
    </w:p>
    <w:p w14:paraId="6FE28F7E"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R4-2500733</w:t>
      </w:r>
      <w:r w:rsidRPr="00B13D06">
        <w:rPr>
          <w:rFonts w:ascii="Arial" w:hAnsi="Arial" w:cs="Arial"/>
          <w:sz w:val="20"/>
        </w:rPr>
        <w:tab/>
        <w:t>Simulation results of MIMO layer evaluation for 6Rx UE</w:t>
      </w:r>
      <w:r w:rsidRPr="00B13D06">
        <w:rPr>
          <w:rFonts w:ascii="Arial" w:hAnsi="Arial" w:cs="Arial"/>
          <w:sz w:val="20"/>
        </w:rPr>
        <w:tab/>
        <w:t>vivo</w:t>
      </w:r>
    </w:p>
    <w:p w14:paraId="61A7C550"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R4-2500734</w:t>
      </w:r>
      <w:r w:rsidRPr="00B13D06">
        <w:rPr>
          <w:rFonts w:ascii="Arial" w:hAnsi="Arial" w:cs="Arial"/>
          <w:sz w:val="20"/>
        </w:rPr>
        <w:tab/>
        <w:t>Further discussion on SRS antenna switching requirements for 6Rx</w:t>
      </w:r>
      <w:r w:rsidRPr="00B13D06">
        <w:rPr>
          <w:rFonts w:ascii="Arial" w:hAnsi="Arial" w:cs="Arial"/>
          <w:sz w:val="20"/>
        </w:rPr>
        <w:tab/>
        <w:t>vivo</w:t>
      </w:r>
    </w:p>
    <w:p w14:paraId="7C4987AB"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R4-2500761</w:t>
      </w:r>
      <w:r w:rsidRPr="00B13D06">
        <w:rPr>
          <w:rFonts w:ascii="Arial" w:hAnsi="Arial" w:cs="Arial"/>
          <w:sz w:val="20"/>
        </w:rPr>
        <w:tab/>
        <w:t>Discussion on SRS IL imbalance reporting</w:t>
      </w:r>
      <w:r w:rsidRPr="00B13D06">
        <w:rPr>
          <w:rFonts w:ascii="Arial" w:hAnsi="Arial" w:cs="Arial"/>
          <w:sz w:val="20"/>
        </w:rPr>
        <w:tab/>
        <w:t>vivo</w:t>
      </w:r>
    </w:p>
    <w:p w14:paraId="2BE6A3C2"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R4-2500819</w:t>
      </w:r>
      <w:r w:rsidRPr="00B13D06">
        <w:rPr>
          <w:rFonts w:ascii="Arial" w:hAnsi="Arial" w:cs="Arial"/>
          <w:sz w:val="20"/>
        </w:rPr>
        <w:tab/>
        <w:t xml:space="preserve">Discussion on feasibility with regards to </w:t>
      </w:r>
      <w:proofErr w:type="gramStart"/>
      <w:r w:rsidRPr="00B13D06">
        <w:rPr>
          <w:rFonts w:ascii="Arial" w:hAnsi="Arial" w:cs="Arial"/>
          <w:sz w:val="20"/>
        </w:rPr>
        <w:t>6 layer</w:t>
      </w:r>
      <w:proofErr w:type="gramEnd"/>
      <w:r w:rsidRPr="00B13D06">
        <w:rPr>
          <w:rFonts w:ascii="Arial" w:hAnsi="Arial" w:cs="Arial"/>
          <w:sz w:val="20"/>
        </w:rPr>
        <w:t xml:space="preserve"> 6Rx MIMO</w:t>
      </w:r>
      <w:r w:rsidRPr="00B13D06">
        <w:rPr>
          <w:rFonts w:ascii="Arial" w:hAnsi="Arial" w:cs="Arial"/>
          <w:sz w:val="20"/>
        </w:rPr>
        <w:tab/>
        <w:t>Nokia</w:t>
      </w:r>
    </w:p>
    <w:p w14:paraId="4A250E09"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R4-2500896</w:t>
      </w:r>
      <w:r w:rsidRPr="00B13D06">
        <w:rPr>
          <w:rFonts w:ascii="Arial" w:hAnsi="Arial" w:cs="Arial"/>
          <w:sz w:val="20"/>
        </w:rPr>
        <w:tab/>
        <w:t>Disscussion on SRS antenna switching requirements for 6RX UE</w:t>
      </w:r>
      <w:r w:rsidRPr="00B13D06">
        <w:rPr>
          <w:rFonts w:ascii="Arial" w:hAnsi="Arial" w:cs="Arial"/>
          <w:sz w:val="20"/>
        </w:rPr>
        <w:tab/>
      </w:r>
      <w:proofErr w:type="gramStart"/>
      <w:r w:rsidRPr="00B13D06">
        <w:rPr>
          <w:rFonts w:ascii="Arial" w:hAnsi="Arial" w:cs="Arial"/>
          <w:sz w:val="20"/>
        </w:rPr>
        <w:t>Spreadtrum,UNISOC</w:t>
      </w:r>
      <w:proofErr w:type="gramEnd"/>
    </w:p>
    <w:p w14:paraId="0A9850D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R4-2500897</w:t>
      </w:r>
      <w:r w:rsidRPr="00B13D06">
        <w:rPr>
          <w:rFonts w:ascii="Arial" w:hAnsi="Arial" w:cs="Arial"/>
          <w:sz w:val="20"/>
        </w:rPr>
        <w:tab/>
        <w:t>Disscussion on SRS IL imbalance for 6RX UE</w:t>
      </w:r>
      <w:r w:rsidRPr="00B13D06">
        <w:rPr>
          <w:rFonts w:ascii="Arial" w:hAnsi="Arial" w:cs="Arial"/>
          <w:sz w:val="20"/>
        </w:rPr>
        <w:tab/>
      </w:r>
      <w:proofErr w:type="gramStart"/>
      <w:r w:rsidRPr="00B13D06">
        <w:rPr>
          <w:rFonts w:ascii="Arial" w:hAnsi="Arial" w:cs="Arial"/>
          <w:sz w:val="20"/>
        </w:rPr>
        <w:t>Spreadtrum,UNISOC</w:t>
      </w:r>
      <w:proofErr w:type="gramEnd"/>
    </w:p>
    <w:p w14:paraId="10619B8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R4-2500899</w:t>
      </w:r>
      <w:r w:rsidRPr="00B13D06">
        <w:rPr>
          <w:rFonts w:ascii="Arial" w:hAnsi="Arial" w:cs="Arial"/>
          <w:sz w:val="20"/>
        </w:rPr>
        <w:tab/>
        <w:t>Discussion for 6 Rx TRxSRS</w:t>
      </w:r>
      <w:r w:rsidRPr="00B13D06">
        <w:rPr>
          <w:rFonts w:ascii="Arial" w:hAnsi="Arial" w:cs="Arial"/>
          <w:sz w:val="20"/>
        </w:rPr>
        <w:tab/>
        <w:t>LG Electronics France</w:t>
      </w:r>
    </w:p>
    <w:p w14:paraId="0B983A9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R4-2500946</w:t>
      </w:r>
      <w:r w:rsidRPr="00B13D06">
        <w:rPr>
          <w:rFonts w:ascii="Arial" w:hAnsi="Arial" w:cs="Arial"/>
          <w:sz w:val="20"/>
        </w:rPr>
        <w:tab/>
        <w:t>On 3T6R SRS antenna switching requirements</w:t>
      </w:r>
      <w:r w:rsidRPr="00B13D06">
        <w:rPr>
          <w:rFonts w:ascii="Arial" w:hAnsi="Arial" w:cs="Arial"/>
          <w:sz w:val="20"/>
        </w:rPr>
        <w:tab/>
        <w:t>ZTE Corporation, Sanechips</w:t>
      </w:r>
    </w:p>
    <w:p w14:paraId="6A0CCE0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R4-2500947</w:t>
      </w:r>
      <w:r w:rsidRPr="00B13D06">
        <w:rPr>
          <w:rFonts w:ascii="Arial" w:hAnsi="Arial" w:cs="Arial"/>
          <w:sz w:val="20"/>
        </w:rPr>
        <w:tab/>
        <w:t>Views on 6Rx SRS antenna IL</w:t>
      </w:r>
      <w:r w:rsidRPr="00B13D06">
        <w:rPr>
          <w:rFonts w:ascii="Arial" w:hAnsi="Arial" w:cs="Arial"/>
          <w:sz w:val="20"/>
        </w:rPr>
        <w:tab/>
        <w:t>ZTE Corporation, Sanechips</w:t>
      </w:r>
    </w:p>
    <w:p w14:paraId="0848E99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R4-2501192</w:t>
      </w:r>
      <w:r w:rsidRPr="00B13D06">
        <w:rPr>
          <w:rFonts w:ascii="Arial" w:hAnsi="Arial" w:cs="Arial"/>
          <w:sz w:val="20"/>
        </w:rPr>
        <w:tab/>
        <w:t>Discussion on MIMO layer for 6Rx UE</w:t>
      </w:r>
      <w:r w:rsidRPr="00B13D06">
        <w:rPr>
          <w:rFonts w:ascii="Arial" w:hAnsi="Arial" w:cs="Arial"/>
          <w:sz w:val="20"/>
        </w:rPr>
        <w:tab/>
        <w:t>Google</w:t>
      </w:r>
    </w:p>
    <w:p w14:paraId="70351F4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R4-2501193</w:t>
      </w:r>
      <w:r w:rsidRPr="00B13D06">
        <w:rPr>
          <w:rFonts w:ascii="Arial" w:hAnsi="Arial" w:cs="Arial"/>
          <w:sz w:val="20"/>
        </w:rPr>
        <w:tab/>
        <w:t>Discussion on SRS IL imbalance for 6Rx UE</w:t>
      </w:r>
      <w:r w:rsidRPr="00B13D06">
        <w:rPr>
          <w:rFonts w:ascii="Arial" w:hAnsi="Arial" w:cs="Arial"/>
          <w:sz w:val="20"/>
        </w:rPr>
        <w:tab/>
        <w:t>Google</w:t>
      </w:r>
    </w:p>
    <w:p w14:paraId="40FE3BE4"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R4-2501411</w:t>
      </w:r>
      <w:r w:rsidRPr="00B13D06">
        <w:rPr>
          <w:rFonts w:ascii="Arial" w:hAnsi="Arial" w:cs="Arial"/>
          <w:sz w:val="20"/>
        </w:rPr>
        <w:tab/>
        <w:t>Views on SRS IL imbalance issue</w:t>
      </w:r>
      <w:r w:rsidRPr="00B13D06">
        <w:rPr>
          <w:rFonts w:ascii="Arial" w:hAnsi="Arial" w:cs="Arial"/>
          <w:sz w:val="20"/>
        </w:rPr>
        <w:tab/>
        <w:t>Samsung</w:t>
      </w:r>
    </w:p>
    <w:p w14:paraId="744C63C8"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R4-2501427</w:t>
      </w:r>
      <w:r w:rsidRPr="00B13D06">
        <w:rPr>
          <w:rFonts w:ascii="Arial" w:hAnsi="Arial" w:cs="Arial"/>
          <w:sz w:val="20"/>
        </w:rPr>
        <w:tab/>
        <w:t>Further Discussion and simulation results on MIMO layer evaluation for 6Rx UE</w:t>
      </w:r>
      <w:r w:rsidRPr="00B13D06">
        <w:rPr>
          <w:rFonts w:ascii="Arial" w:hAnsi="Arial" w:cs="Arial"/>
          <w:sz w:val="20"/>
        </w:rPr>
        <w:tab/>
        <w:t>Samsung</w:t>
      </w:r>
    </w:p>
    <w:p w14:paraId="319CD43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R4-2501500</w:t>
      </w:r>
      <w:r w:rsidRPr="00B13D06">
        <w:rPr>
          <w:rFonts w:ascii="Arial" w:hAnsi="Arial" w:cs="Arial"/>
          <w:sz w:val="20"/>
        </w:rPr>
        <w:tab/>
        <w:t>Discussion on MIMO layer evaluation for 6Rx UE</w:t>
      </w:r>
      <w:r w:rsidRPr="00B13D06">
        <w:rPr>
          <w:rFonts w:ascii="Arial" w:hAnsi="Arial" w:cs="Arial"/>
          <w:sz w:val="20"/>
        </w:rPr>
        <w:tab/>
        <w:t>ZTE Corporation, Sanechips</w:t>
      </w:r>
    </w:p>
    <w:p w14:paraId="6885EC76"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R4-2501582</w:t>
      </w:r>
      <w:r w:rsidRPr="00B13D06">
        <w:rPr>
          <w:rFonts w:ascii="Arial" w:hAnsi="Arial" w:cs="Arial"/>
          <w:sz w:val="20"/>
        </w:rPr>
        <w:tab/>
        <w:t xml:space="preserve">SRS antenna switching </w:t>
      </w:r>
      <w:proofErr w:type="gramStart"/>
      <w:r w:rsidRPr="00B13D06">
        <w:rPr>
          <w:rFonts w:ascii="Arial" w:hAnsi="Arial" w:cs="Arial"/>
          <w:sz w:val="20"/>
        </w:rPr>
        <w:t>and ?TRxSRS</w:t>
      </w:r>
      <w:proofErr w:type="gramEnd"/>
      <w:r w:rsidRPr="00B13D06">
        <w:rPr>
          <w:rFonts w:ascii="Arial" w:hAnsi="Arial" w:cs="Arial"/>
          <w:sz w:val="20"/>
        </w:rPr>
        <w:tab/>
        <w:t>Qualcomm France</w:t>
      </w:r>
    </w:p>
    <w:p w14:paraId="74CD6AB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R4-2501583</w:t>
      </w:r>
      <w:r w:rsidRPr="00B13D06">
        <w:rPr>
          <w:rFonts w:ascii="Arial" w:hAnsi="Arial" w:cs="Arial"/>
          <w:sz w:val="20"/>
        </w:rPr>
        <w:tab/>
        <w:t>About SRS IL Imbalance indication</w:t>
      </w:r>
      <w:r w:rsidRPr="00B13D06">
        <w:rPr>
          <w:rFonts w:ascii="Arial" w:hAnsi="Arial" w:cs="Arial"/>
          <w:sz w:val="20"/>
        </w:rPr>
        <w:tab/>
        <w:t>Qualcomm France</w:t>
      </w:r>
    </w:p>
    <w:p w14:paraId="078303DC"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R4-2501836</w:t>
      </w:r>
      <w:r w:rsidRPr="00B13D06">
        <w:rPr>
          <w:rFonts w:ascii="Arial" w:hAnsi="Arial" w:cs="Arial"/>
          <w:sz w:val="20"/>
        </w:rPr>
        <w:tab/>
        <w:t>On MIMO layer evaluation for 6Rx UE</w:t>
      </w:r>
      <w:r w:rsidRPr="00B13D06">
        <w:rPr>
          <w:rFonts w:ascii="Arial" w:hAnsi="Arial" w:cs="Arial"/>
          <w:sz w:val="20"/>
        </w:rPr>
        <w:tab/>
        <w:t>Huawei, HiSilicon</w:t>
      </w:r>
    </w:p>
    <w:p w14:paraId="4837D6A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R4-2501837</w:t>
      </w:r>
      <w:r w:rsidRPr="00B13D06">
        <w:rPr>
          <w:rFonts w:ascii="Arial" w:hAnsi="Arial" w:cs="Arial"/>
          <w:sz w:val="20"/>
        </w:rPr>
        <w:tab/>
        <w:t>On 6Rx SRS antenna switching requirements</w:t>
      </w:r>
      <w:r w:rsidRPr="00B13D06">
        <w:rPr>
          <w:rFonts w:ascii="Arial" w:hAnsi="Arial" w:cs="Arial"/>
          <w:sz w:val="20"/>
        </w:rPr>
        <w:tab/>
        <w:t>Huawei, HiSilicon</w:t>
      </w:r>
    </w:p>
    <w:p w14:paraId="2131B1D0"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R4-2501838</w:t>
      </w:r>
      <w:r w:rsidRPr="00B13D06">
        <w:rPr>
          <w:rFonts w:ascii="Arial" w:hAnsi="Arial" w:cs="Arial"/>
          <w:sz w:val="20"/>
        </w:rPr>
        <w:tab/>
        <w:t>On SRS IL imbalance issue</w:t>
      </w:r>
      <w:r w:rsidRPr="00B13D06">
        <w:rPr>
          <w:rFonts w:ascii="Arial" w:hAnsi="Arial" w:cs="Arial"/>
          <w:sz w:val="20"/>
        </w:rPr>
        <w:tab/>
        <w:t>Huawei, HiSilicon</w:t>
      </w:r>
    </w:p>
    <w:p w14:paraId="0A7F2B71"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R4-2501903</w:t>
      </w:r>
      <w:r w:rsidRPr="00B13D06">
        <w:rPr>
          <w:rFonts w:ascii="Arial" w:hAnsi="Arial" w:cs="Arial"/>
          <w:sz w:val="20"/>
        </w:rPr>
        <w:tab/>
        <w:t>Views on SRS insertion loss compensation and reporting enhancements</w:t>
      </w:r>
      <w:r w:rsidRPr="00B13D06">
        <w:rPr>
          <w:rFonts w:ascii="Arial" w:hAnsi="Arial" w:cs="Arial"/>
          <w:sz w:val="20"/>
        </w:rPr>
        <w:tab/>
        <w:t>Intel Corporation</w:t>
      </w:r>
    </w:p>
    <w:p w14:paraId="4BB24E57"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R4-2501935</w:t>
      </w:r>
      <w:r w:rsidRPr="00B13D06">
        <w:rPr>
          <w:rFonts w:ascii="Arial" w:hAnsi="Arial" w:cs="Arial"/>
          <w:sz w:val="20"/>
        </w:rPr>
        <w:tab/>
        <w:t>Discussion on the support of MIMO layers for 6Rx UE</w:t>
      </w:r>
      <w:r w:rsidRPr="00B13D06">
        <w:rPr>
          <w:rFonts w:ascii="Arial" w:hAnsi="Arial" w:cs="Arial"/>
          <w:sz w:val="20"/>
        </w:rPr>
        <w:tab/>
        <w:t>Ericsson</w:t>
      </w:r>
    </w:p>
    <w:p w14:paraId="1274339A" w14:textId="77777777" w:rsidR="00B13D06" w:rsidRP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R4-2502190</w:t>
      </w:r>
      <w:r w:rsidRPr="00B13D06">
        <w:rPr>
          <w:rFonts w:ascii="Arial" w:hAnsi="Arial" w:cs="Arial"/>
          <w:sz w:val="20"/>
        </w:rPr>
        <w:tab/>
        <w:t>On DeltaT_RxSRS requirements for 3T6R SRS-AS</w:t>
      </w:r>
      <w:r w:rsidRPr="00B13D06">
        <w:rPr>
          <w:rFonts w:ascii="Arial" w:hAnsi="Arial" w:cs="Arial"/>
          <w:sz w:val="20"/>
        </w:rPr>
        <w:tab/>
        <w:t>Ericsson</w:t>
      </w:r>
    </w:p>
    <w:p w14:paraId="6C60B75D" w14:textId="0EEC662D" w:rsidR="00B13D06" w:rsidRDefault="00B13D06" w:rsidP="00B13D06">
      <w:pPr>
        <w:pStyle w:val="aff7"/>
        <w:numPr>
          <w:ilvl w:val="0"/>
          <w:numId w:val="19"/>
        </w:numPr>
        <w:snapToGrid w:val="0"/>
        <w:ind w:leftChars="0"/>
        <w:rPr>
          <w:rFonts w:ascii="Arial" w:hAnsi="Arial" w:cs="Arial"/>
          <w:sz w:val="20"/>
        </w:rPr>
      </w:pPr>
      <w:r w:rsidRPr="00B13D06">
        <w:rPr>
          <w:rFonts w:ascii="Arial" w:hAnsi="Arial" w:cs="Arial"/>
          <w:sz w:val="20"/>
        </w:rPr>
        <w:t>R4-2502191</w:t>
      </w:r>
      <w:r w:rsidRPr="00B13D06">
        <w:rPr>
          <w:rFonts w:ascii="Arial" w:hAnsi="Arial" w:cs="Arial"/>
          <w:sz w:val="20"/>
        </w:rPr>
        <w:tab/>
        <w:t>On the SRS IL imbalance reporting details for the SRS-AS</w:t>
      </w:r>
      <w:r w:rsidRPr="00B13D06">
        <w:rPr>
          <w:rFonts w:ascii="Arial" w:hAnsi="Arial" w:cs="Arial"/>
          <w:sz w:val="20"/>
        </w:rPr>
        <w:tab/>
        <w:t>Ericsson</w:t>
      </w:r>
    </w:p>
    <w:p w14:paraId="2177751F" w14:textId="77777777" w:rsidR="00973085" w:rsidRPr="00973085" w:rsidRDefault="00973085" w:rsidP="00335E20">
      <w:pPr>
        <w:overflowPunct/>
        <w:autoSpaceDE/>
        <w:autoSpaceDN/>
        <w:snapToGrid w:val="0"/>
        <w:spacing w:afterLines="50" w:after="120"/>
        <w:textAlignment w:val="auto"/>
        <w:rPr>
          <w:rFonts w:ascii="Arial" w:eastAsia="等线" w:hAnsi="Arial" w:cs="Arial"/>
          <w:b/>
          <w:bCs/>
          <w:sz w:val="21"/>
          <w:u w:val="single"/>
          <w:lang w:val="en-US" w:eastAsia="zh-CN"/>
        </w:rPr>
      </w:pPr>
    </w:p>
    <w:p w14:paraId="3A6095B7" w14:textId="5059D61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B13D06">
      <w:pPr>
        <w:pStyle w:val="aff7"/>
        <w:numPr>
          <w:ilvl w:val="0"/>
          <w:numId w:val="46"/>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B13D06">
      <w:pPr>
        <w:pStyle w:val="aff7"/>
        <w:numPr>
          <w:ilvl w:val="0"/>
          <w:numId w:val="46"/>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 xml:space="preserve">CC </w:t>
      </w:r>
      <w:proofErr w:type="gramStart"/>
      <w:r w:rsidRPr="009A1321">
        <w:rPr>
          <w:rFonts w:ascii="Arial" w:hAnsi="Arial" w:cs="Arial"/>
          <w:sz w:val="20"/>
        </w:rPr>
        <w:t>activation  based</w:t>
      </w:r>
      <w:proofErr w:type="gramEnd"/>
      <w:r w:rsidRPr="009A1321">
        <w:rPr>
          <w:rFonts w:ascii="Arial" w:hAnsi="Arial" w:cs="Arial"/>
          <w:sz w:val="20"/>
        </w:rPr>
        <w:t xml:space="preserve"> enhancement for FR2</w:t>
      </w:r>
      <w:r w:rsidRPr="009A1321">
        <w:rPr>
          <w:rFonts w:ascii="Arial" w:hAnsi="Arial" w:cs="Arial"/>
          <w:sz w:val="20"/>
        </w:rPr>
        <w:tab/>
        <w:t>Qualcomm Incorporated</w:t>
      </w:r>
    </w:p>
    <w:p w14:paraId="29E2D29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R4-2417754</w:t>
      </w:r>
      <w:r w:rsidRPr="009A1321">
        <w:rPr>
          <w:rFonts w:ascii="Arial" w:hAnsi="Arial" w:cs="Arial"/>
          <w:sz w:val="20"/>
        </w:rPr>
        <w:tab/>
        <w:t>On the Values of Delta_TRXSRS for SRS Antenna Switching</w:t>
      </w:r>
      <w:r w:rsidRPr="009A1321">
        <w:rPr>
          <w:rFonts w:ascii="Arial" w:hAnsi="Arial" w:cs="Arial"/>
          <w:sz w:val="20"/>
        </w:rPr>
        <w:tab/>
        <w:t>Apple</w:t>
      </w:r>
    </w:p>
    <w:p w14:paraId="7DB5A69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 xml:space="preserve">Views on </w:t>
      </w:r>
      <w:proofErr w:type="gramStart"/>
      <w:r w:rsidRPr="009A1321">
        <w:rPr>
          <w:rFonts w:ascii="Arial" w:hAnsi="Arial" w:cs="Arial"/>
          <w:sz w:val="20"/>
        </w:rPr>
        <w:t>6 layer</w:t>
      </w:r>
      <w:proofErr w:type="gramEnd"/>
      <w:r w:rsidRPr="009A1321">
        <w:rPr>
          <w:rFonts w:ascii="Arial" w:hAnsi="Arial" w:cs="Arial"/>
          <w:sz w:val="20"/>
        </w:rPr>
        <w:t xml:space="preserve"> support evaluation for 6Rx UE</w:t>
      </w:r>
      <w:r w:rsidRPr="009A1321">
        <w:rPr>
          <w:rFonts w:ascii="Arial" w:hAnsi="Arial" w:cs="Arial"/>
          <w:sz w:val="20"/>
        </w:rPr>
        <w:tab/>
        <w:t>China Telecom</w:t>
      </w:r>
    </w:p>
    <w:p w14:paraId="36EE625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t xml:space="preserve">draftCR to TS 38.101-1 </w:t>
      </w:r>
      <w:proofErr w:type="gramStart"/>
      <w:r w:rsidRPr="009A1321">
        <w:rPr>
          <w:rFonts w:ascii="Arial" w:hAnsi="Arial" w:cs="Arial"/>
          <w:sz w:val="20"/>
        </w:rPr>
        <w:t>on  MPR</w:t>
      </w:r>
      <w:proofErr w:type="gramEnd"/>
      <w:r w:rsidRPr="009A1321">
        <w:rPr>
          <w:rFonts w:ascii="Arial" w:hAnsi="Arial" w:cs="Arial"/>
          <w:sz w:val="20"/>
        </w:rPr>
        <w:t xml:space="preserve"> applicability for FR1 intra-band UL CA</w:t>
      </w:r>
      <w:r w:rsidRPr="009A1321">
        <w:rPr>
          <w:rFonts w:ascii="Arial" w:hAnsi="Arial" w:cs="Arial"/>
          <w:sz w:val="20"/>
        </w:rPr>
        <w:tab/>
        <w:t>vivo</w:t>
      </w:r>
    </w:p>
    <w:p w14:paraId="31EDDB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t xml:space="preserve">draftCR to TS 38.101-2 </w:t>
      </w:r>
      <w:proofErr w:type="gramStart"/>
      <w:r w:rsidRPr="009A1321">
        <w:rPr>
          <w:rFonts w:ascii="Arial" w:hAnsi="Arial" w:cs="Arial"/>
          <w:sz w:val="20"/>
        </w:rPr>
        <w:t>on  MPR</w:t>
      </w:r>
      <w:proofErr w:type="gramEnd"/>
      <w:r w:rsidRPr="009A1321">
        <w:rPr>
          <w:rFonts w:ascii="Arial" w:hAnsi="Arial" w:cs="Arial"/>
          <w:sz w:val="20"/>
        </w:rPr>
        <w:t xml:space="preserve"> applicability for FR2</w:t>
      </w:r>
      <w:r w:rsidRPr="009A1321">
        <w:rPr>
          <w:rFonts w:ascii="Arial" w:hAnsi="Arial" w:cs="Arial"/>
          <w:sz w:val="20"/>
        </w:rPr>
        <w:tab/>
        <w:t>vivo</w:t>
      </w:r>
    </w:p>
    <w:p w14:paraId="36F305D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ZTE Corporation, Sanechips</w:t>
      </w:r>
    </w:p>
    <w:p w14:paraId="190DD30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ZTE Corporation, Sanechips</w:t>
      </w:r>
    </w:p>
    <w:p w14:paraId="426651D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 xml:space="preserve">Discussion for 6 </w:t>
      </w:r>
      <w:proofErr w:type="gramStart"/>
      <w:r w:rsidRPr="009A1321">
        <w:rPr>
          <w:rFonts w:ascii="Arial" w:hAnsi="Arial" w:cs="Arial"/>
          <w:sz w:val="20"/>
        </w:rPr>
        <w:t>Rx ?TRxSRS</w:t>
      </w:r>
      <w:proofErr w:type="gramEnd"/>
      <w:r w:rsidRPr="009A1321">
        <w:rPr>
          <w:rFonts w:ascii="Arial" w:hAnsi="Arial" w:cs="Arial"/>
          <w:sz w:val="20"/>
        </w:rPr>
        <w:tab/>
        <w:t>LG Electronics</w:t>
      </w:r>
    </w:p>
    <w:p w14:paraId="6A5EA7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6001022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21BD033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 xml:space="preserve">NTT DOCOMO </w:t>
      </w:r>
      <w:proofErr w:type="gramStart"/>
      <w:r w:rsidRPr="009A1321">
        <w:rPr>
          <w:rFonts w:ascii="Arial" w:hAnsi="Arial" w:cs="Arial"/>
          <w:sz w:val="20"/>
        </w:rPr>
        <w:t>INC..</w:t>
      </w:r>
      <w:proofErr w:type="gramEnd"/>
    </w:p>
    <w:p w14:paraId="550F8BC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lastRenderedPageBreak/>
        <w:t>R4-2418690</w:t>
      </w:r>
      <w:r w:rsidRPr="009A1321">
        <w:rPr>
          <w:rFonts w:ascii="Arial" w:hAnsi="Arial" w:cs="Arial"/>
          <w:sz w:val="20"/>
        </w:rPr>
        <w:tab/>
        <w:t>Further discussion on R19 PC1.5 Intra-band UL CA</w:t>
      </w:r>
      <w:r w:rsidRPr="009A1321">
        <w:rPr>
          <w:rFonts w:ascii="Arial" w:hAnsi="Arial" w:cs="Arial"/>
          <w:sz w:val="20"/>
        </w:rPr>
        <w:tab/>
        <w:t>ZTE Corporation, Sanechips</w:t>
      </w:r>
    </w:p>
    <w:p w14:paraId="6BC1E0D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ZTE Corporation, Sanechips</w:t>
      </w:r>
    </w:p>
    <w:p w14:paraId="07DB3DF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 xml:space="preserve">On release independence for 3Tx inter-band UL CA for </w:t>
      </w:r>
      <w:proofErr w:type="gramStart"/>
      <w:r w:rsidRPr="009A1321">
        <w:rPr>
          <w:rFonts w:ascii="Arial" w:hAnsi="Arial" w:cs="Arial"/>
          <w:sz w:val="20"/>
        </w:rPr>
        <w:t>handheld  UE</w:t>
      </w:r>
      <w:proofErr w:type="gramEnd"/>
      <w:r w:rsidRPr="009A1321">
        <w:rPr>
          <w:rFonts w:ascii="Arial" w:hAnsi="Arial" w:cs="Arial"/>
          <w:sz w:val="20"/>
        </w:rPr>
        <w:t xml:space="preserve"> and FWA UE</w:t>
      </w:r>
      <w:r w:rsidRPr="009A1321">
        <w:rPr>
          <w:rFonts w:ascii="Arial" w:hAnsi="Arial" w:cs="Arial"/>
          <w:sz w:val="20"/>
        </w:rPr>
        <w:tab/>
        <w:t>ZTE Corporation, Sanechips</w:t>
      </w:r>
    </w:p>
    <w:p w14:paraId="00E43C6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ZTE Corporation, Sanechips</w:t>
      </w:r>
    </w:p>
    <w:p w14:paraId="4EEE7DA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R4-2418694</w:t>
      </w:r>
      <w:r w:rsidRPr="009A1321">
        <w:rPr>
          <w:rFonts w:ascii="Arial" w:hAnsi="Arial" w:cs="Arial"/>
          <w:sz w:val="20"/>
        </w:rPr>
        <w:tab/>
        <w:t>Views on 6Rx SRS antenna IL</w:t>
      </w:r>
      <w:r w:rsidRPr="009A1321">
        <w:rPr>
          <w:rFonts w:ascii="Arial" w:hAnsi="Arial" w:cs="Arial"/>
          <w:sz w:val="20"/>
        </w:rPr>
        <w:tab/>
        <w:t>ZTE Corporation, Sanechips</w:t>
      </w:r>
    </w:p>
    <w:p w14:paraId="2E56828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R4-2418842</w:t>
      </w:r>
      <w:r w:rsidRPr="009A1321">
        <w:rPr>
          <w:rFonts w:ascii="Arial" w:hAnsi="Arial" w:cs="Arial"/>
          <w:sz w:val="20"/>
        </w:rPr>
        <w:tab/>
        <w:t>Disscussion on SRS antenna switching requirements for 6RX UE</w:t>
      </w:r>
      <w:r w:rsidRPr="009A1321">
        <w:rPr>
          <w:rFonts w:ascii="Arial" w:hAnsi="Arial" w:cs="Arial"/>
          <w:sz w:val="20"/>
        </w:rPr>
        <w:tab/>
        <w:t>Spreadtrum Communications</w:t>
      </w:r>
    </w:p>
    <w:p w14:paraId="22B7A24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t>Disscussion on SRS IL imbalance for 6RX UE</w:t>
      </w:r>
      <w:r w:rsidRPr="009A1321">
        <w:rPr>
          <w:rFonts w:ascii="Arial" w:hAnsi="Arial" w:cs="Arial"/>
          <w:sz w:val="20"/>
        </w:rPr>
        <w:tab/>
        <w:t>Spreadtrum Communications</w:t>
      </w:r>
    </w:p>
    <w:p w14:paraId="79D967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 xml:space="preserve">draft CR on </w:t>
      </w:r>
      <w:proofErr w:type="gramStart"/>
      <w:r w:rsidRPr="009A1321">
        <w:rPr>
          <w:rFonts w:ascii="Arial" w:hAnsi="Arial" w:cs="Arial"/>
          <w:sz w:val="20"/>
        </w:rPr>
        <w:t>Pcmax,c</w:t>
      </w:r>
      <w:proofErr w:type="gramEnd"/>
      <w:r w:rsidRPr="009A1321">
        <w:rPr>
          <w:rFonts w:ascii="Arial" w:hAnsi="Arial" w:cs="Arial"/>
          <w:sz w:val="20"/>
        </w:rPr>
        <w:t xml:space="preserve"> for PC1.5 intra-band NC CA</w:t>
      </w:r>
      <w:r w:rsidRPr="009A1321">
        <w:rPr>
          <w:rFonts w:ascii="Arial" w:hAnsi="Arial" w:cs="Arial"/>
          <w:sz w:val="20"/>
        </w:rPr>
        <w:tab/>
        <w:t>LG Electronics Finland</w:t>
      </w:r>
    </w:p>
    <w:p w14:paraId="7BC73FC9"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ZTE Corporation, Sanechips</w:t>
      </w:r>
    </w:p>
    <w:p w14:paraId="25E7040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On DeltaT_RxSRS requirements for 3Tx and 6Rx UE RF</w:t>
      </w:r>
      <w:r w:rsidRPr="009A1321">
        <w:rPr>
          <w:rFonts w:ascii="Arial" w:hAnsi="Arial" w:cs="Arial"/>
          <w:sz w:val="20"/>
        </w:rPr>
        <w:tab/>
        <w:t>Ericsson France S.A.S</w:t>
      </w:r>
    </w:p>
    <w:p w14:paraId="61D28F4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B13D06">
      <w:pPr>
        <w:pStyle w:val="aff7"/>
        <w:numPr>
          <w:ilvl w:val="0"/>
          <w:numId w:val="46"/>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Inputs to PCmax for PC1.5 intra-band ULCA</w:t>
      </w:r>
      <w:r w:rsidRPr="009A1321">
        <w:rPr>
          <w:rFonts w:ascii="Arial" w:hAnsi="Arial" w:cs="Arial"/>
          <w:sz w:val="20"/>
        </w:rPr>
        <w:tab/>
        <w:t>Skyworks Solutions Inc.</w:t>
      </w:r>
    </w:p>
    <w:p w14:paraId="7EC434F2" w14:textId="2F97CA33" w:rsidR="005D7E80" w:rsidRPr="00913C2E" w:rsidRDefault="005D7E80" w:rsidP="00B13D06">
      <w:pPr>
        <w:pStyle w:val="aff7"/>
        <w:numPr>
          <w:ilvl w:val="0"/>
          <w:numId w:val="46"/>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[112bis][114] NR_ENDC_RF_Ph4_part1</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Huawei)</w:t>
      </w:r>
    </w:p>
    <w:p w14:paraId="4BCBC21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[112bis][115] NR_ENDC_RF_Ph4_part2</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Samsung)</w:t>
      </w:r>
    </w:p>
    <w:p w14:paraId="62E13BF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[112bis][116] NR_ENDC_RF_Ph4_part3</w:t>
      </w:r>
      <w:r w:rsidRPr="00881ABB">
        <w:rPr>
          <w:rFonts w:ascii="Arial" w:hAnsi="Arial" w:cs="Arial"/>
          <w:sz w:val="20"/>
        </w:rPr>
        <w:tab/>
      </w:r>
      <w:proofErr w:type="gramStart"/>
      <w:r w:rsidRPr="00881ABB">
        <w:rPr>
          <w:rFonts w:ascii="Arial" w:hAnsi="Arial" w:cs="Arial"/>
          <w:sz w:val="20"/>
        </w:rPr>
        <w:t>Moderator(</w:t>
      </w:r>
      <w:proofErr w:type="gramEnd"/>
      <w:r w:rsidRPr="00881ABB">
        <w:rPr>
          <w:rFonts w:ascii="Arial" w:hAnsi="Arial" w:cs="Arial"/>
          <w:sz w:val="20"/>
        </w:rPr>
        <w:t>AT&amp;T)</w:t>
      </w:r>
    </w:p>
    <w:p w14:paraId="75C5CC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 xml:space="preserve">Samsung, </w:t>
      </w:r>
      <w:r w:rsidRPr="00881ABB">
        <w:rPr>
          <w:rFonts w:ascii="Arial" w:hAnsi="Arial" w:cs="Arial"/>
          <w:sz w:val="20"/>
        </w:rPr>
        <w:lastRenderedPageBreak/>
        <w:t>Nokia</w:t>
      </w:r>
    </w:p>
    <w:p w14:paraId="627D6E7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tab/>
        <w:t>OPPO</w:t>
      </w:r>
    </w:p>
    <w:p w14:paraId="7BE139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Reduced MPR by redefining allocation type based on BS signalled transmission bandwidth</w:t>
      </w:r>
      <w:r w:rsidRPr="00881ABB">
        <w:rPr>
          <w:rFonts w:ascii="Arial" w:hAnsi="Arial" w:cs="Arial"/>
          <w:sz w:val="20"/>
        </w:rPr>
        <w:tab/>
        <w:t>Skyworks Solutions Inc.</w:t>
      </w:r>
    </w:p>
    <w:p w14:paraId="1D0E5E0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On PC1.5 ULCA PCmax and UE behavior under large PSD imbalance</w:t>
      </w:r>
      <w:r w:rsidRPr="00881ABB">
        <w:rPr>
          <w:rFonts w:ascii="Arial" w:hAnsi="Arial" w:cs="Arial"/>
          <w:sz w:val="20"/>
        </w:rPr>
        <w:tab/>
        <w:t>Skyworks Solutions Inc.</w:t>
      </w:r>
    </w:p>
    <w:p w14:paraId="4B3B18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On the values of Delta_TRxSRS for 6Rx SRS antenna switching</w:t>
      </w:r>
      <w:r w:rsidRPr="00881ABB">
        <w:rPr>
          <w:rFonts w:ascii="Arial" w:hAnsi="Arial" w:cs="Arial"/>
          <w:sz w:val="20"/>
        </w:rPr>
        <w:tab/>
        <w:t>Apple</w:t>
      </w:r>
    </w:p>
    <w:p w14:paraId="7D96CE5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t>Disscussion on reference sensitivity requirements for 6RX UE</w:t>
      </w:r>
      <w:r w:rsidRPr="00881ABB">
        <w:rPr>
          <w:rFonts w:ascii="Arial" w:hAnsi="Arial" w:cs="Arial"/>
          <w:sz w:val="20"/>
        </w:rPr>
        <w:tab/>
        <w:t>Spreadtrum Communications</w:t>
      </w:r>
    </w:p>
    <w:p w14:paraId="1A78BB3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t>Disscussion on SRS antenna switching requirements for 6RX UE</w:t>
      </w:r>
      <w:r w:rsidRPr="00881ABB">
        <w:rPr>
          <w:rFonts w:ascii="Arial" w:hAnsi="Arial" w:cs="Arial"/>
          <w:sz w:val="20"/>
        </w:rPr>
        <w:tab/>
        <w:t>Spreadtrum Communications</w:t>
      </w:r>
    </w:p>
    <w:p w14:paraId="24B24F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t>Disscussion on SRS IL imbalance for 6RX UE</w:t>
      </w:r>
      <w:r w:rsidRPr="00881ABB">
        <w:rPr>
          <w:rFonts w:ascii="Arial" w:hAnsi="Arial" w:cs="Arial"/>
          <w:sz w:val="20"/>
        </w:rPr>
        <w:tab/>
        <w:t>Spreadtrum Communications</w:t>
      </w:r>
    </w:p>
    <w:p w14:paraId="679414F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Preliminary input on DualPA PC1.5 non-contiguous ULCA MPR based on measurements</w:t>
      </w:r>
      <w:r w:rsidRPr="00881ABB">
        <w:rPr>
          <w:rFonts w:ascii="Arial" w:hAnsi="Arial" w:cs="Arial"/>
          <w:sz w:val="20"/>
        </w:rPr>
        <w:tab/>
        <w:t>Skyworks Solutions Inc.</w:t>
      </w:r>
    </w:p>
    <w:p w14:paraId="4E728CB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R4-2415755</w:t>
      </w:r>
      <w:r w:rsidRPr="00881ABB">
        <w:rPr>
          <w:rFonts w:ascii="Arial" w:hAnsi="Arial" w:cs="Arial"/>
          <w:sz w:val="20"/>
        </w:rPr>
        <w:tab/>
        <w:t xml:space="preserve">draft CR to TS 38.101-1 </w:t>
      </w:r>
      <w:proofErr w:type="gramStart"/>
      <w:r w:rsidRPr="00881ABB">
        <w:rPr>
          <w:rFonts w:ascii="Arial" w:hAnsi="Arial" w:cs="Arial"/>
          <w:sz w:val="20"/>
        </w:rPr>
        <w:t>on  MPR</w:t>
      </w:r>
      <w:proofErr w:type="gramEnd"/>
      <w:r w:rsidRPr="00881ABB">
        <w:rPr>
          <w:rFonts w:ascii="Arial" w:hAnsi="Arial" w:cs="Arial"/>
          <w:sz w:val="20"/>
        </w:rPr>
        <w:t xml:space="preserve"> applicability for FR1 intra-band UL CA</w:t>
      </w:r>
      <w:r w:rsidRPr="00881ABB">
        <w:rPr>
          <w:rFonts w:ascii="Arial" w:hAnsi="Arial" w:cs="Arial"/>
          <w:sz w:val="20"/>
        </w:rPr>
        <w:tab/>
        <w:t>vivo</w:t>
      </w:r>
    </w:p>
    <w:p w14:paraId="63C6AF6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t xml:space="preserve">draftCR to TS 38.101-2 </w:t>
      </w:r>
      <w:proofErr w:type="gramStart"/>
      <w:r w:rsidRPr="00881ABB">
        <w:rPr>
          <w:rFonts w:ascii="Arial" w:hAnsi="Arial" w:cs="Arial"/>
          <w:sz w:val="20"/>
        </w:rPr>
        <w:t>on  MPR</w:t>
      </w:r>
      <w:proofErr w:type="gramEnd"/>
      <w:r w:rsidRPr="00881ABB">
        <w:rPr>
          <w:rFonts w:ascii="Arial" w:hAnsi="Arial" w:cs="Arial"/>
          <w:sz w:val="20"/>
        </w:rPr>
        <w:t xml:space="preserve"> applicability for FR2</w:t>
      </w:r>
      <w:r w:rsidRPr="00881ABB">
        <w:rPr>
          <w:rFonts w:ascii="Arial" w:hAnsi="Arial" w:cs="Arial"/>
          <w:sz w:val="20"/>
        </w:rPr>
        <w:tab/>
        <w:t>vivo</w:t>
      </w:r>
    </w:p>
    <w:p w14:paraId="5B01D82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t>DraftCR on increasing transmission high power limit for CA HPUE</w:t>
      </w:r>
      <w:r w:rsidRPr="00881ABB">
        <w:rPr>
          <w:rFonts w:ascii="Arial" w:hAnsi="Arial" w:cs="Arial"/>
          <w:sz w:val="20"/>
        </w:rPr>
        <w:tab/>
        <w:t>vivo</w:t>
      </w:r>
    </w:p>
    <w:p w14:paraId="09885D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t>DraftCR on increasing transmission high power limit for CA HPUE</w:t>
      </w:r>
      <w:r w:rsidRPr="00881ABB">
        <w:rPr>
          <w:rFonts w:ascii="Arial" w:hAnsi="Arial" w:cs="Arial"/>
          <w:sz w:val="20"/>
        </w:rPr>
        <w:tab/>
        <w:t>vivo</w:t>
      </w:r>
    </w:p>
    <w:p w14:paraId="4F7946C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ZTE Corporation, Sanechips</w:t>
      </w:r>
    </w:p>
    <w:p w14:paraId="7E3BB4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ZTE Corporation, Sanechips</w:t>
      </w:r>
    </w:p>
    <w:p w14:paraId="537EBCF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ZTE Corporation, Sanechips</w:t>
      </w:r>
    </w:p>
    <w:p w14:paraId="40240EB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ZTE Corporation, Sanechips</w:t>
      </w:r>
    </w:p>
    <w:p w14:paraId="55F9F2D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ZTE Corporation, Sanechips</w:t>
      </w:r>
    </w:p>
    <w:p w14:paraId="70E6CEC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ZTE Corporation, Sanechips</w:t>
      </w:r>
    </w:p>
    <w:p w14:paraId="61981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ZTE Corporation, Sanechips</w:t>
      </w:r>
    </w:p>
    <w:p w14:paraId="22F7003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ZTE Corporation, Sanechips</w:t>
      </w:r>
    </w:p>
    <w:p w14:paraId="78CFD1E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ZTE Corporation, Sanechips</w:t>
      </w:r>
    </w:p>
    <w:p w14:paraId="57B4BD9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ZTE Corporation, Sanechips</w:t>
      </w:r>
    </w:p>
    <w:p w14:paraId="4BDB5ED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ZTE Corporation, Sanechips</w:t>
      </w:r>
    </w:p>
    <w:p w14:paraId="39D2556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 xml:space="preserve">Discussion for 6 </w:t>
      </w:r>
      <w:proofErr w:type="gramStart"/>
      <w:r w:rsidRPr="00881ABB">
        <w:rPr>
          <w:rFonts w:ascii="Arial" w:hAnsi="Arial" w:cs="Arial"/>
          <w:sz w:val="20"/>
        </w:rPr>
        <w:t>Rx ?TRxSRS</w:t>
      </w:r>
      <w:proofErr w:type="gramEnd"/>
      <w:r w:rsidRPr="00881ABB">
        <w:rPr>
          <w:rFonts w:ascii="Arial" w:hAnsi="Arial" w:cs="Arial"/>
          <w:sz w:val="20"/>
        </w:rPr>
        <w:tab/>
        <w:t>LG Electronics France</w:t>
      </w:r>
    </w:p>
    <w:p w14:paraId="0D5B36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MPR evaluations for PC1.5 with TxD for intra-band contiguous CA with contiguous allocations</w:t>
      </w:r>
      <w:r w:rsidRPr="00881ABB">
        <w:rPr>
          <w:rFonts w:ascii="Arial" w:hAnsi="Arial" w:cs="Arial"/>
          <w:sz w:val="20"/>
        </w:rPr>
        <w:tab/>
        <w:t>Huawei, HiSilicon</w:t>
      </w:r>
    </w:p>
    <w:p w14:paraId="3A64BE1F"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lastRenderedPageBreak/>
        <w:t>R4-2416342</w:t>
      </w:r>
      <w:r w:rsidRPr="00881ABB">
        <w:rPr>
          <w:rFonts w:ascii="Arial" w:hAnsi="Arial" w:cs="Arial"/>
          <w:sz w:val="20"/>
        </w:rPr>
        <w:tab/>
        <w:t>Discussion on MIMO layer evaluation for 6Rx UE</w:t>
      </w:r>
      <w:r w:rsidRPr="00881ABB">
        <w:rPr>
          <w:rFonts w:ascii="Arial" w:hAnsi="Arial" w:cs="Arial"/>
          <w:sz w:val="20"/>
        </w:rPr>
        <w:tab/>
        <w:t>ZTE Corporation, Sanechips</w:t>
      </w:r>
    </w:p>
    <w:p w14:paraId="45DE8B8B"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On remaining DeltaT_RxSRS requirement for 6Rx UE RF</w:t>
      </w:r>
      <w:r w:rsidRPr="00881ABB">
        <w:rPr>
          <w:rFonts w:ascii="Arial" w:hAnsi="Arial" w:cs="Arial"/>
          <w:sz w:val="20"/>
        </w:rPr>
        <w:tab/>
        <w:t>Ericsson India Private Limited</w:t>
      </w:r>
    </w:p>
    <w:p w14:paraId="059C3D00"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R4-2417094</w:t>
      </w:r>
      <w:r w:rsidRPr="00881ABB">
        <w:rPr>
          <w:rFonts w:ascii="Arial" w:hAnsi="Arial" w:cs="Arial"/>
          <w:sz w:val="20"/>
        </w:rPr>
        <w:tab/>
        <w:t>Introduction of 6Rx (Rx part)</w:t>
      </w:r>
      <w:r w:rsidRPr="00881ABB">
        <w:rPr>
          <w:rFonts w:ascii="Arial" w:hAnsi="Arial" w:cs="Arial"/>
          <w:sz w:val="20"/>
        </w:rPr>
        <w:tab/>
        <w:t>ZTE Corporation, Sanechips</w:t>
      </w:r>
    </w:p>
    <w:p w14:paraId="5A22C00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022DB512"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R4-2417110</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2913BF47"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881ABB">
      <w:pPr>
        <w:pStyle w:val="aff7"/>
        <w:numPr>
          <w:ilvl w:val="0"/>
          <w:numId w:val="44"/>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335E20">
      <w:pPr>
        <w:pStyle w:val="aff7"/>
        <w:numPr>
          <w:ilvl w:val="0"/>
          <w:numId w:val="45"/>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DD6B91" w:rsidP="00335E20">
      <w:pPr>
        <w:pStyle w:val="aff7"/>
        <w:numPr>
          <w:ilvl w:val="0"/>
          <w:numId w:val="45"/>
        </w:numPr>
        <w:snapToGrid w:val="0"/>
        <w:ind w:leftChars="0"/>
        <w:rPr>
          <w:rFonts w:ascii="Arial" w:hAnsi="Arial" w:cs="Arial"/>
          <w:sz w:val="20"/>
        </w:rPr>
      </w:pPr>
      <w:hyperlink r:id="rId10"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335E20">
      <w:pPr>
        <w:pStyle w:val="aff7"/>
        <w:numPr>
          <w:ilvl w:val="0"/>
          <w:numId w:val="45"/>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335E20">
      <w:pPr>
        <w:pStyle w:val="aff7"/>
        <w:numPr>
          <w:ilvl w:val="0"/>
          <w:numId w:val="45"/>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0991E72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3D5CEFA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316192A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074426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5C83E7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0BDCEA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ZTE Corporation, Sanechips</w:t>
      </w:r>
    </w:p>
    <w:p w14:paraId="74B9C6B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ZTE Corporation, Sanechips</w:t>
      </w:r>
    </w:p>
    <w:p w14:paraId="1608E29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ZTE Corporation, Sanechips</w:t>
      </w:r>
    </w:p>
    <w:p w14:paraId="6DE8EC8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UE RF Enh 4: Power domain enhancements for single carrier</w:t>
      </w:r>
      <w:r w:rsidRPr="004319F2">
        <w:rPr>
          <w:rFonts w:ascii="Arial" w:hAnsi="Arial" w:cs="Arial"/>
          <w:sz w:val="20"/>
        </w:rPr>
        <w:tab/>
        <w:t>Nokia</w:t>
      </w:r>
    </w:p>
    <w:p w14:paraId="1BC7E4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R19 UE RF Enh 4 MPR applicability for FR1 intra-band UL CA</w:t>
      </w:r>
      <w:r w:rsidRPr="004319F2">
        <w:rPr>
          <w:rFonts w:ascii="Arial" w:hAnsi="Arial" w:cs="Arial"/>
          <w:sz w:val="20"/>
        </w:rPr>
        <w:tab/>
        <w:t>Nokia</w:t>
      </w:r>
    </w:p>
    <w:p w14:paraId="5E97842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3032DF24"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2AA732EF"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6B59BFE8"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6D241340"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1C0374B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lastRenderedPageBreak/>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2909507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335E20">
      <w:pPr>
        <w:pStyle w:val="aff7"/>
        <w:numPr>
          <w:ilvl w:val="0"/>
          <w:numId w:val="45"/>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335E20">
      <w:pPr>
        <w:pStyle w:val="aff7"/>
        <w:numPr>
          <w:ilvl w:val="0"/>
          <w:numId w:val="45"/>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913C2E">
      <w:pPr>
        <w:pStyle w:val="aff7"/>
        <w:numPr>
          <w:ilvl w:val="0"/>
          <w:numId w:val="42"/>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913C2E">
      <w:pPr>
        <w:pStyle w:val="aff7"/>
        <w:numPr>
          <w:ilvl w:val="0"/>
          <w:numId w:val="42"/>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Discussion on inter-band UL NR CAEN-DC with 2 bands and 2Tx andor 3Tx</w:t>
      </w:r>
      <w:r w:rsidRPr="002B73E5">
        <w:rPr>
          <w:rFonts w:ascii="Arial" w:hAnsi="Arial" w:cs="Arial"/>
          <w:sz w:val="20"/>
        </w:rPr>
        <w:tab/>
        <w:t>Xiaomi</w:t>
      </w:r>
    </w:p>
    <w:p w14:paraId="3F878D7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ZTE Corporation, Sanechips</w:t>
      </w:r>
    </w:p>
    <w:p w14:paraId="7E72895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ZTE Corporation, Sanechips</w:t>
      </w:r>
    </w:p>
    <w:p w14:paraId="0B0C843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ZTE Corporation, Sanechips</w:t>
      </w:r>
    </w:p>
    <w:p w14:paraId="7A38DF4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R19 3Tx inter-band enh</w:t>
      </w:r>
      <w:r w:rsidRPr="002B73E5">
        <w:rPr>
          <w:rFonts w:ascii="Arial" w:hAnsi="Arial" w:cs="Arial"/>
          <w:sz w:val="20"/>
        </w:rPr>
        <w:tab/>
        <w:t>OPPO</w:t>
      </w:r>
    </w:p>
    <w:p w14:paraId="76A52BB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 xml:space="preserve">NTT DOCOMO </w:t>
      </w:r>
      <w:proofErr w:type="gramStart"/>
      <w:r w:rsidRPr="002B73E5">
        <w:rPr>
          <w:rFonts w:ascii="Arial" w:hAnsi="Arial" w:cs="Arial"/>
          <w:sz w:val="20"/>
        </w:rPr>
        <w:t>INC..</w:t>
      </w:r>
      <w:proofErr w:type="gramEnd"/>
    </w:p>
    <w:p w14:paraId="26CD4A0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ZTE Corporation, Sanechips</w:t>
      </w:r>
    </w:p>
    <w:p w14:paraId="709EFFE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ZTE Corporation, Sanechips</w:t>
      </w:r>
    </w:p>
    <w:p w14:paraId="1ECBC3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ZTE Corporation, Sanechips</w:t>
      </w:r>
    </w:p>
    <w:p w14:paraId="0A24EC3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t>Mediatek India Technology Pvt.</w:t>
      </w:r>
    </w:p>
    <w:p w14:paraId="7F1E8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 xml:space="preserve">Discussion for SRS antenna switching </w:t>
      </w:r>
      <w:proofErr w:type="gramStart"/>
      <w:r w:rsidRPr="002B73E5">
        <w:rPr>
          <w:rFonts w:ascii="Arial" w:hAnsi="Arial" w:cs="Arial"/>
          <w:sz w:val="20"/>
        </w:rPr>
        <w:t>and ?TRxSRS</w:t>
      </w:r>
      <w:proofErr w:type="gramEnd"/>
      <w:r w:rsidRPr="002B73E5">
        <w:rPr>
          <w:rFonts w:ascii="Arial" w:hAnsi="Arial" w:cs="Arial"/>
          <w:sz w:val="20"/>
        </w:rPr>
        <w:tab/>
        <w:t>LG Electronics France</w:t>
      </w:r>
    </w:p>
    <w:p w14:paraId="719EC5D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t>Spreadtrum Communications</w:t>
      </w:r>
    </w:p>
    <w:p w14:paraId="27D341F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t>Spreadtrum Communications</w:t>
      </w:r>
    </w:p>
    <w:p w14:paraId="6E9649D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t>Spreadtrum Communications</w:t>
      </w:r>
    </w:p>
    <w:p w14:paraId="169C98C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ZTE Corporation, Sanechips</w:t>
      </w:r>
    </w:p>
    <w:p w14:paraId="60FB91A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ZTE Corporation, Sanechips</w:t>
      </w:r>
    </w:p>
    <w:p w14:paraId="2E0FB106"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ZTE Corporation, Sanechips</w:t>
      </w:r>
    </w:p>
    <w:p w14:paraId="2B07089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lastRenderedPageBreak/>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R4-2409091</w:t>
      </w:r>
      <w:r w:rsidRPr="002B73E5">
        <w:rPr>
          <w:rFonts w:ascii="Arial" w:hAnsi="Arial" w:cs="Arial"/>
          <w:sz w:val="20"/>
        </w:rPr>
        <w:tab/>
        <w:t>Discussion on MIMO layer evaluation for 6Rx UE</w:t>
      </w:r>
      <w:r w:rsidRPr="002B73E5">
        <w:rPr>
          <w:rFonts w:ascii="Arial" w:hAnsi="Arial" w:cs="Arial"/>
          <w:sz w:val="20"/>
        </w:rPr>
        <w:tab/>
        <w:t>ZTE Corporation, Sanechips</w:t>
      </w:r>
    </w:p>
    <w:p w14:paraId="0E4BFC9D"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913C2E">
      <w:pPr>
        <w:pStyle w:val="aff7"/>
        <w:numPr>
          <w:ilvl w:val="0"/>
          <w:numId w:val="42"/>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On DeltaT_RxSRS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r>
      <w:proofErr w:type="gramStart"/>
      <w:r w:rsidRPr="001D1F37">
        <w:rPr>
          <w:rFonts w:ascii="Arial" w:hAnsi="Arial" w:cs="Arial"/>
          <w:sz w:val="20"/>
        </w:rPr>
        <w:t>Moderator(</w:t>
      </w:r>
      <w:proofErr w:type="gramEnd"/>
      <w:r w:rsidRPr="001D1F37">
        <w:rPr>
          <w:rFonts w:ascii="Arial" w:hAnsi="Arial" w:cs="Arial"/>
          <w:sz w:val="20"/>
        </w:rPr>
        <w:t>Huawei)</w:t>
      </w:r>
    </w:p>
    <w:p w14:paraId="25C4ABE3" w14:textId="55CB1B8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A02FBF">
      <w:pPr>
        <w:pStyle w:val="aff7"/>
        <w:numPr>
          <w:ilvl w:val="0"/>
          <w:numId w:val="39"/>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t>Spreadtrum Communications</w:t>
      </w:r>
    </w:p>
    <w:p w14:paraId="4106EA5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Initial consideration on R19 UE RF enh for HPUE in TN</w:t>
      </w:r>
      <w:r w:rsidRPr="001D1F37">
        <w:rPr>
          <w:rFonts w:ascii="Arial" w:hAnsi="Arial" w:cs="Arial"/>
          <w:sz w:val="20"/>
        </w:rPr>
        <w:tab/>
        <w:t>Huawei, HiSilicon</w:t>
      </w:r>
    </w:p>
    <w:p w14:paraId="44C2257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 xml:space="preserve">NTT DOCOMO, </w:t>
      </w:r>
      <w:r w:rsidRPr="001D1F37">
        <w:rPr>
          <w:rFonts w:ascii="Arial" w:hAnsi="Arial" w:cs="Arial"/>
          <w:sz w:val="20"/>
        </w:rPr>
        <w:lastRenderedPageBreak/>
        <w:t>INC.</w:t>
      </w:r>
    </w:p>
    <w:p w14:paraId="31BD2A4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R19 3Tx inter-band enh</w:t>
      </w:r>
      <w:r w:rsidRPr="001D1F37">
        <w:rPr>
          <w:rFonts w:ascii="Arial" w:hAnsi="Arial" w:cs="Arial"/>
          <w:sz w:val="20"/>
        </w:rPr>
        <w:tab/>
        <w:t>OPPO</w:t>
      </w:r>
    </w:p>
    <w:p w14:paraId="4A2C334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1D1F37">
      <w:pPr>
        <w:pStyle w:val="aff7"/>
        <w:numPr>
          <w:ilvl w:val="0"/>
          <w:numId w:val="39"/>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1AB9C" w14:textId="77777777" w:rsidR="00DD6B91" w:rsidRDefault="00DD6B91">
      <w:r>
        <w:separator/>
      </w:r>
    </w:p>
  </w:endnote>
  <w:endnote w:type="continuationSeparator" w:id="0">
    <w:p w14:paraId="4E50D396" w14:textId="77777777" w:rsidR="00DD6B91" w:rsidRDefault="00DD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97E0" w14:textId="77777777" w:rsidR="00DD6B91" w:rsidRDefault="00DD6B91">
      <w:r>
        <w:separator/>
      </w:r>
    </w:p>
  </w:footnote>
  <w:footnote w:type="continuationSeparator" w:id="0">
    <w:p w14:paraId="0B615FBA" w14:textId="77777777" w:rsidR="00DD6B91" w:rsidRDefault="00DD6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D95986"/>
    <w:multiLevelType w:val="hybridMultilevel"/>
    <w:tmpl w:val="7B12E2D4"/>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FF784F48">
      <w:start w:val="1"/>
      <w:numFmt w:val="bullet"/>
      <w:lvlText w:val="▪"/>
      <w:lvlJc w:val="left"/>
      <w:pPr>
        <w:ind w:left="282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5"/>
  </w:num>
  <w:num w:numId="3">
    <w:abstractNumId w:val="38"/>
  </w:num>
  <w:num w:numId="4">
    <w:abstractNumId w:val="34"/>
  </w:num>
  <w:num w:numId="5">
    <w:abstractNumId w:val="19"/>
  </w:num>
  <w:num w:numId="6">
    <w:abstractNumId w:val="39"/>
  </w:num>
  <w:num w:numId="7">
    <w:abstractNumId w:val="6"/>
  </w:num>
  <w:num w:numId="8">
    <w:abstractNumId w:val="16"/>
  </w:num>
  <w:num w:numId="9">
    <w:abstractNumId w:val="31"/>
  </w:num>
  <w:num w:numId="10">
    <w:abstractNumId w:val="40"/>
  </w:num>
  <w:num w:numId="11">
    <w:abstractNumId w:val="32"/>
  </w:num>
  <w:num w:numId="12">
    <w:abstractNumId w:val="26"/>
  </w:num>
  <w:num w:numId="13">
    <w:abstractNumId w:val="37"/>
  </w:num>
  <w:num w:numId="14">
    <w:abstractNumId w:val="10"/>
  </w:num>
  <w:num w:numId="15">
    <w:abstractNumId w:val="24"/>
  </w:num>
  <w:num w:numId="16">
    <w:abstractNumId w:val="8"/>
  </w:num>
  <w:num w:numId="17">
    <w:abstractNumId w:val="22"/>
  </w:num>
  <w:num w:numId="18">
    <w:abstractNumId w:val="12"/>
  </w:num>
  <w:num w:numId="19">
    <w:abstractNumId w:val="36"/>
  </w:num>
  <w:num w:numId="20">
    <w:abstractNumId w:val="0"/>
  </w:num>
  <w:num w:numId="21">
    <w:abstractNumId w:val="15"/>
  </w:num>
  <w:num w:numId="22">
    <w:abstractNumId w:val="27"/>
  </w:num>
  <w:num w:numId="23">
    <w:abstractNumId w:val="27"/>
  </w:num>
  <w:num w:numId="24">
    <w:abstractNumId w:val="11"/>
  </w:num>
  <w:num w:numId="25">
    <w:abstractNumId w:val="33"/>
  </w:num>
  <w:num w:numId="26">
    <w:abstractNumId w:val="27"/>
  </w:num>
  <w:num w:numId="27">
    <w:abstractNumId w:val="17"/>
  </w:num>
  <w:num w:numId="28">
    <w:abstractNumId w:val="28"/>
  </w:num>
  <w:num w:numId="29">
    <w:abstractNumId w:val="21"/>
  </w:num>
  <w:num w:numId="30">
    <w:abstractNumId w:val="29"/>
  </w:num>
  <w:num w:numId="31">
    <w:abstractNumId w:val="27"/>
  </w:num>
  <w:num w:numId="32">
    <w:abstractNumId w:val="29"/>
  </w:num>
  <w:num w:numId="33">
    <w:abstractNumId w:val="2"/>
  </w:num>
  <w:num w:numId="34">
    <w:abstractNumId w:val="27"/>
  </w:num>
  <w:num w:numId="35">
    <w:abstractNumId w:val="9"/>
  </w:num>
  <w:num w:numId="36">
    <w:abstractNumId w:val="7"/>
  </w:num>
  <w:num w:numId="37">
    <w:abstractNumId w:val="1"/>
  </w:num>
  <w:num w:numId="38">
    <w:abstractNumId w:val="23"/>
  </w:num>
  <w:num w:numId="39">
    <w:abstractNumId w:val="4"/>
  </w:num>
  <w:num w:numId="40">
    <w:abstractNumId w:val="14"/>
  </w:num>
  <w:num w:numId="41">
    <w:abstractNumId w:val="3"/>
  </w:num>
  <w:num w:numId="42">
    <w:abstractNumId w:val="25"/>
  </w:num>
  <w:num w:numId="43">
    <w:abstractNumId w:val="35"/>
  </w:num>
  <w:num w:numId="44">
    <w:abstractNumId w:val="30"/>
  </w:num>
  <w:num w:numId="45">
    <w:abstractNumId w:val="13"/>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3D1"/>
    <w:rsid w:val="001314E3"/>
    <w:rsid w:val="00131735"/>
    <w:rsid w:val="001333ED"/>
    <w:rsid w:val="00137471"/>
    <w:rsid w:val="00143FAA"/>
    <w:rsid w:val="00146204"/>
    <w:rsid w:val="00146566"/>
    <w:rsid w:val="00150FD3"/>
    <w:rsid w:val="00166355"/>
    <w:rsid w:val="001749D4"/>
    <w:rsid w:val="00177F6D"/>
    <w:rsid w:val="001813C4"/>
    <w:rsid w:val="001843B1"/>
    <w:rsid w:val="00184428"/>
    <w:rsid w:val="00186CDF"/>
    <w:rsid w:val="0019128A"/>
    <w:rsid w:val="00192008"/>
    <w:rsid w:val="001A087B"/>
    <w:rsid w:val="001A1AAB"/>
    <w:rsid w:val="001A248F"/>
    <w:rsid w:val="001A3B5F"/>
    <w:rsid w:val="001A4967"/>
    <w:rsid w:val="001A6321"/>
    <w:rsid w:val="001A659D"/>
    <w:rsid w:val="001B51AB"/>
    <w:rsid w:val="001B5CA8"/>
    <w:rsid w:val="001B6387"/>
    <w:rsid w:val="001C4490"/>
    <w:rsid w:val="001C7B45"/>
    <w:rsid w:val="001D1F37"/>
    <w:rsid w:val="001D2C1A"/>
    <w:rsid w:val="001D3BA2"/>
    <w:rsid w:val="001D44B7"/>
    <w:rsid w:val="001D74EA"/>
    <w:rsid w:val="001E0075"/>
    <w:rsid w:val="001E2F5C"/>
    <w:rsid w:val="001E4E22"/>
    <w:rsid w:val="001F1B1F"/>
    <w:rsid w:val="001F2A20"/>
    <w:rsid w:val="001F486F"/>
    <w:rsid w:val="002019B8"/>
    <w:rsid w:val="00206F10"/>
    <w:rsid w:val="00207DC4"/>
    <w:rsid w:val="002105AF"/>
    <w:rsid w:val="00212F77"/>
    <w:rsid w:val="002133A1"/>
    <w:rsid w:val="00213D4E"/>
    <w:rsid w:val="0022485E"/>
    <w:rsid w:val="00243A99"/>
    <w:rsid w:val="002460D9"/>
    <w:rsid w:val="002560C5"/>
    <w:rsid w:val="00261140"/>
    <w:rsid w:val="00267C05"/>
    <w:rsid w:val="00276A1B"/>
    <w:rsid w:val="00290C01"/>
    <w:rsid w:val="0029253B"/>
    <w:rsid w:val="002945C4"/>
    <w:rsid w:val="0029567C"/>
    <w:rsid w:val="00296930"/>
    <w:rsid w:val="002A7FE7"/>
    <w:rsid w:val="002B73E5"/>
    <w:rsid w:val="002C0B82"/>
    <w:rsid w:val="002C6489"/>
    <w:rsid w:val="002E05A2"/>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40F"/>
    <w:rsid w:val="0036248C"/>
    <w:rsid w:val="003635A9"/>
    <w:rsid w:val="003666A8"/>
    <w:rsid w:val="00366D63"/>
    <w:rsid w:val="00367401"/>
    <w:rsid w:val="00371E6B"/>
    <w:rsid w:val="00375678"/>
    <w:rsid w:val="00391674"/>
    <w:rsid w:val="0039390A"/>
    <w:rsid w:val="00394AB0"/>
    <w:rsid w:val="00396252"/>
    <w:rsid w:val="003A0954"/>
    <w:rsid w:val="003A1013"/>
    <w:rsid w:val="003A3D53"/>
    <w:rsid w:val="003A4B47"/>
    <w:rsid w:val="003A4D14"/>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656"/>
    <w:rsid w:val="004319F2"/>
    <w:rsid w:val="00431F8E"/>
    <w:rsid w:val="004347A2"/>
    <w:rsid w:val="004476AB"/>
    <w:rsid w:val="00450624"/>
    <w:rsid w:val="00452417"/>
    <w:rsid w:val="004531C9"/>
    <w:rsid w:val="00455052"/>
    <w:rsid w:val="004565E1"/>
    <w:rsid w:val="00457D91"/>
    <w:rsid w:val="00460C31"/>
    <w:rsid w:val="00464E5B"/>
    <w:rsid w:val="0047055A"/>
    <w:rsid w:val="00473B07"/>
    <w:rsid w:val="00474450"/>
    <w:rsid w:val="00475F38"/>
    <w:rsid w:val="004873E6"/>
    <w:rsid w:val="0048768B"/>
    <w:rsid w:val="00487899"/>
    <w:rsid w:val="00497BAB"/>
    <w:rsid w:val="004B0BBF"/>
    <w:rsid w:val="004B15B8"/>
    <w:rsid w:val="004B4904"/>
    <w:rsid w:val="004B566C"/>
    <w:rsid w:val="004B70AE"/>
    <w:rsid w:val="004B7B48"/>
    <w:rsid w:val="004B7DB2"/>
    <w:rsid w:val="004C1754"/>
    <w:rsid w:val="004D2CFB"/>
    <w:rsid w:val="004D3C5F"/>
    <w:rsid w:val="004D454F"/>
    <w:rsid w:val="004D4AB1"/>
    <w:rsid w:val="004D6A49"/>
    <w:rsid w:val="004E2601"/>
    <w:rsid w:val="004F04D6"/>
    <w:rsid w:val="004F218A"/>
    <w:rsid w:val="0050334E"/>
    <w:rsid w:val="00505387"/>
    <w:rsid w:val="00510FE4"/>
    <w:rsid w:val="00512DF7"/>
    <w:rsid w:val="005141E7"/>
    <w:rsid w:val="00517E63"/>
    <w:rsid w:val="00526B0D"/>
    <w:rsid w:val="00530B88"/>
    <w:rsid w:val="00531417"/>
    <w:rsid w:val="0055117A"/>
    <w:rsid w:val="005513AA"/>
    <w:rsid w:val="0055346F"/>
    <w:rsid w:val="005538C0"/>
    <w:rsid w:val="005579FF"/>
    <w:rsid w:val="00562192"/>
    <w:rsid w:val="005654F2"/>
    <w:rsid w:val="0057096B"/>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10E37"/>
    <w:rsid w:val="00615A3D"/>
    <w:rsid w:val="006207ED"/>
    <w:rsid w:val="00626BC9"/>
    <w:rsid w:val="0063642C"/>
    <w:rsid w:val="006423F6"/>
    <w:rsid w:val="0064504E"/>
    <w:rsid w:val="006458DF"/>
    <w:rsid w:val="00650D52"/>
    <w:rsid w:val="00653E89"/>
    <w:rsid w:val="00656AEF"/>
    <w:rsid w:val="00660845"/>
    <w:rsid w:val="00661251"/>
    <w:rsid w:val="006615B2"/>
    <w:rsid w:val="00662313"/>
    <w:rsid w:val="00662D37"/>
    <w:rsid w:val="00666243"/>
    <w:rsid w:val="00671F82"/>
    <w:rsid w:val="00673840"/>
    <w:rsid w:val="00673846"/>
    <w:rsid w:val="00673911"/>
    <w:rsid w:val="00675518"/>
    <w:rsid w:val="00676800"/>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2E6A"/>
    <w:rsid w:val="006C4E32"/>
    <w:rsid w:val="006C56D8"/>
    <w:rsid w:val="006D07AE"/>
    <w:rsid w:val="006D1178"/>
    <w:rsid w:val="006D1C93"/>
    <w:rsid w:val="006D3819"/>
    <w:rsid w:val="006D54BD"/>
    <w:rsid w:val="006E0CA5"/>
    <w:rsid w:val="006E21AC"/>
    <w:rsid w:val="006E3F11"/>
    <w:rsid w:val="006E4600"/>
    <w:rsid w:val="006E517A"/>
    <w:rsid w:val="006E526C"/>
    <w:rsid w:val="006E6408"/>
    <w:rsid w:val="006F01CD"/>
    <w:rsid w:val="00701410"/>
    <w:rsid w:val="007019B3"/>
    <w:rsid w:val="007113A1"/>
    <w:rsid w:val="00714D27"/>
    <w:rsid w:val="0071616B"/>
    <w:rsid w:val="00720264"/>
    <w:rsid w:val="00721244"/>
    <w:rsid w:val="00721610"/>
    <w:rsid w:val="00721CF6"/>
    <w:rsid w:val="00723E46"/>
    <w:rsid w:val="00733826"/>
    <w:rsid w:val="00733E5D"/>
    <w:rsid w:val="00742DC5"/>
    <w:rsid w:val="007449DF"/>
    <w:rsid w:val="007456A8"/>
    <w:rsid w:val="007469CC"/>
    <w:rsid w:val="0076440C"/>
    <w:rsid w:val="007654C8"/>
    <w:rsid w:val="00765D75"/>
    <w:rsid w:val="00766CFB"/>
    <w:rsid w:val="00771D92"/>
    <w:rsid w:val="00780E92"/>
    <w:rsid w:val="007816FF"/>
    <w:rsid w:val="00783B44"/>
    <w:rsid w:val="00785028"/>
    <w:rsid w:val="00785324"/>
    <w:rsid w:val="00785FDE"/>
    <w:rsid w:val="00787291"/>
    <w:rsid w:val="007925E4"/>
    <w:rsid w:val="0079501D"/>
    <w:rsid w:val="007954B0"/>
    <w:rsid w:val="007A3A5A"/>
    <w:rsid w:val="007A4370"/>
    <w:rsid w:val="007A5513"/>
    <w:rsid w:val="007A7A92"/>
    <w:rsid w:val="007B0FDF"/>
    <w:rsid w:val="007B1B10"/>
    <w:rsid w:val="007B5CD9"/>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57F3E"/>
    <w:rsid w:val="00862748"/>
    <w:rsid w:val="00865EA8"/>
    <w:rsid w:val="0086700A"/>
    <w:rsid w:val="00871653"/>
    <w:rsid w:val="00872165"/>
    <w:rsid w:val="00875A70"/>
    <w:rsid w:val="008769CB"/>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7A38"/>
    <w:rsid w:val="008D01C3"/>
    <w:rsid w:val="008D1E13"/>
    <w:rsid w:val="008D6549"/>
    <w:rsid w:val="008D70D2"/>
    <w:rsid w:val="008D71EF"/>
    <w:rsid w:val="008E163B"/>
    <w:rsid w:val="008E4763"/>
    <w:rsid w:val="008E6FDB"/>
    <w:rsid w:val="008F1771"/>
    <w:rsid w:val="00900AE8"/>
    <w:rsid w:val="00900DAD"/>
    <w:rsid w:val="0090255A"/>
    <w:rsid w:val="0090373B"/>
    <w:rsid w:val="00913C2E"/>
    <w:rsid w:val="0091408E"/>
    <w:rsid w:val="00932B14"/>
    <w:rsid w:val="00937534"/>
    <w:rsid w:val="009378CA"/>
    <w:rsid w:val="00945385"/>
    <w:rsid w:val="0095025E"/>
    <w:rsid w:val="009554B6"/>
    <w:rsid w:val="00955C4C"/>
    <w:rsid w:val="009600E3"/>
    <w:rsid w:val="00964332"/>
    <w:rsid w:val="0097270B"/>
    <w:rsid w:val="00973085"/>
    <w:rsid w:val="00977CBC"/>
    <w:rsid w:val="00995152"/>
    <w:rsid w:val="00995338"/>
    <w:rsid w:val="00996777"/>
    <w:rsid w:val="00997340"/>
    <w:rsid w:val="009A1195"/>
    <w:rsid w:val="009A1321"/>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448C3"/>
    <w:rsid w:val="00A448E9"/>
    <w:rsid w:val="00A458D4"/>
    <w:rsid w:val="00A46FB7"/>
    <w:rsid w:val="00A53118"/>
    <w:rsid w:val="00A55ADF"/>
    <w:rsid w:val="00A5703F"/>
    <w:rsid w:val="00A73861"/>
    <w:rsid w:val="00A77B26"/>
    <w:rsid w:val="00A841FD"/>
    <w:rsid w:val="00A86AB5"/>
    <w:rsid w:val="00A92E84"/>
    <w:rsid w:val="00A971FE"/>
    <w:rsid w:val="00A97226"/>
    <w:rsid w:val="00A97AD8"/>
    <w:rsid w:val="00AA01F4"/>
    <w:rsid w:val="00AA03C6"/>
    <w:rsid w:val="00AA0E64"/>
    <w:rsid w:val="00AA142F"/>
    <w:rsid w:val="00AA2256"/>
    <w:rsid w:val="00AA53DB"/>
    <w:rsid w:val="00AA6F69"/>
    <w:rsid w:val="00AA72AE"/>
    <w:rsid w:val="00AA7B9A"/>
    <w:rsid w:val="00AB1617"/>
    <w:rsid w:val="00AB239A"/>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37A2"/>
    <w:rsid w:val="00B03FDD"/>
    <w:rsid w:val="00B05C93"/>
    <w:rsid w:val="00B06763"/>
    <w:rsid w:val="00B10710"/>
    <w:rsid w:val="00B11E18"/>
    <w:rsid w:val="00B12E8B"/>
    <w:rsid w:val="00B1388C"/>
    <w:rsid w:val="00B13D06"/>
    <w:rsid w:val="00B20266"/>
    <w:rsid w:val="00B208FA"/>
    <w:rsid w:val="00B21E73"/>
    <w:rsid w:val="00B25C12"/>
    <w:rsid w:val="00B2766F"/>
    <w:rsid w:val="00B31ABC"/>
    <w:rsid w:val="00B358C7"/>
    <w:rsid w:val="00B445ED"/>
    <w:rsid w:val="00B5239C"/>
    <w:rsid w:val="00B532CD"/>
    <w:rsid w:val="00B54060"/>
    <w:rsid w:val="00B540DC"/>
    <w:rsid w:val="00B5458B"/>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66D5"/>
    <w:rsid w:val="00BC1C86"/>
    <w:rsid w:val="00BC7E6E"/>
    <w:rsid w:val="00BE1D1F"/>
    <w:rsid w:val="00BE256D"/>
    <w:rsid w:val="00BE3060"/>
    <w:rsid w:val="00BE32BD"/>
    <w:rsid w:val="00BE3C65"/>
    <w:rsid w:val="00BE5E66"/>
    <w:rsid w:val="00BE6BBA"/>
    <w:rsid w:val="00BE6BCF"/>
    <w:rsid w:val="00BE6CEB"/>
    <w:rsid w:val="00BE6E2F"/>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7BFC"/>
    <w:rsid w:val="00C906FE"/>
    <w:rsid w:val="00C92945"/>
    <w:rsid w:val="00C93786"/>
    <w:rsid w:val="00CA38B7"/>
    <w:rsid w:val="00CA752D"/>
    <w:rsid w:val="00CB4269"/>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60BD6"/>
    <w:rsid w:val="00D613A9"/>
    <w:rsid w:val="00D6292D"/>
    <w:rsid w:val="00D67B9D"/>
    <w:rsid w:val="00D67E61"/>
    <w:rsid w:val="00D70D86"/>
    <w:rsid w:val="00D76BA4"/>
    <w:rsid w:val="00D8021D"/>
    <w:rsid w:val="00D82D10"/>
    <w:rsid w:val="00D86784"/>
    <w:rsid w:val="00D920E6"/>
    <w:rsid w:val="00D9397D"/>
    <w:rsid w:val="00D93C95"/>
    <w:rsid w:val="00DA004C"/>
    <w:rsid w:val="00DA5D0F"/>
    <w:rsid w:val="00DC19B3"/>
    <w:rsid w:val="00DC5205"/>
    <w:rsid w:val="00DD2389"/>
    <w:rsid w:val="00DD32EC"/>
    <w:rsid w:val="00DD42C0"/>
    <w:rsid w:val="00DD6B91"/>
    <w:rsid w:val="00DE0236"/>
    <w:rsid w:val="00DE2475"/>
    <w:rsid w:val="00DE2A08"/>
    <w:rsid w:val="00DE2B4D"/>
    <w:rsid w:val="00DE6CD2"/>
    <w:rsid w:val="00DF0A2C"/>
    <w:rsid w:val="00E00CDC"/>
    <w:rsid w:val="00E00E44"/>
    <w:rsid w:val="00E049A8"/>
    <w:rsid w:val="00E06B92"/>
    <w:rsid w:val="00E06D3F"/>
    <w:rsid w:val="00E12ECB"/>
    <w:rsid w:val="00E141EE"/>
    <w:rsid w:val="00E1451F"/>
    <w:rsid w:val="00E15A72"/>
    <w:rsid w:val="00E15E28"/>
    <w:rsid w:val="00E16577"/>
    <w:rsid w:val="00E26DBE"/>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2907"/>
    <w:rsid w:val="00E72E53"/>
    <w:rsid w:val="00E77436"/>
    <w:rsid w:val="00E82C8E"/>
    <w:rsid w:val="00E85050"/>
    <w:rsid w:val="00E87CFA"/>
    <w:rsid w:val="00E93D77"/>
    <w:rsid w:val="00E95264"/>
    <w:rsid w:val="00E95B58"/>
    <w:rsid w:val="00E9706B"/>
    <w:rsid w:val="00EA2172"/>
    <w:rsid w:val="00EA2DC1"/>
    <w:rsid w:val="00EA40EF"/>
    <w:rsid w:val="00EA7EAB"/>
    <w:rsid w:val="00EB3290"/>
    <w:rsid w:val="00EB40DC"/>
    <w:rsid w:val="00EC0C17"/>
    <w:rsid w:val="00EC5571"/>
    <w:rsid w:val="00EC57B9"/>
    <w:rsid w:val="00EC5E49"/>
    <w:rsid w:val="00ED0E8F"/>
    <w:rsid w:val="00ED46F6"/>
    <w:rsid w:val="00EE1504"/>
    <w:rsid w:val="00EE309B"/>
    <w:rsid w:val="00EE349F"/>
    <w:rsid w:val="00EE3B5B"/>
    <w:rsid w:val="00EE4CC9"/>
    <w:rsid w:val="00EF4800"/>
    <w:rsid w:val="00EF5780"/>
    <w:rsid w:val="00EF674A"/>
    <w:rsid w:val="00F00A3D"/>
    <w:rsid w:val="00F07965"/>
    <w:rsid w:val="00F07A72"/>
    <w:rsid w:val="00F1305A"/>
    <w:rsid w:val="00F17CA4"/>
    <w:rsid w:val="00F17D75"/>
    <w:rsid w:val="00F20595"/>
    <w:rsid w:val="00F20B7B"/>
    <w:rsid w:val="00F24DDD"/>
    <w:rsid w:val="00F25614"/>
    <w:rsid w:val="00F2770B"/>
    <w:rsid w:val="00F51EE9"/>
    <w:rsid w:val="00F549A3"/>
    <w:rsid w:val="00F54F4D"/>
    <w:rsid w:val="00F55A93"/>
    <w:rsid w:val="00F55CBF"/>
    <w:rsid w:val="00F710D5"/>
    <w:rsid w:val="00F72B10"/>
    <w:rsid w:val="00F77012"/>
    <w:rsid w:val="00F77359"/>
    <w:rsid w:val="00F86A73"/>
    <w:rsid w:val="00F87377"/>
    <w:rsid w:val="00F94645"/>
    <w:rsid w:val="00FA0E4A"/>
    <w:rsid w:val="00FA12E2"/>
    <w:rsid w:val="00FA471C"/>
    <w:rsid w:val="00FA4773"/>
    <w:rsid w:val="00FA58DA"/>
    <w:rsid w:val="00FB4520"/>
    <w:rsid w:val="00FC345B"/>
    <w:rsid w:val="00FC513A"/>
    <w:rsid w:val="00FD4E37"/>
    <w:rsid w:val="00FE2A90"/>
    <w:rsid w:val="00FE49D4"/>
    <w:rsid w:val="00FE6BA6"/>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tp://10.10.10.10/ftp/tsg_ran/WG4_Radio/TSGR4_111/Inbox/R4-2411808.zip"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8273E-8F0F-4783-84B5-FDF69F59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18</Pages>
  <Words>10033</Words>
  <Characters>57191</Characters>
  <Application>Microsoft Office Word</Application>
  <DocSecurity>0</DocSecurity>
  <Lines>476</Lines>
  <Paragraphs>134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67090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22</cp:revision>
  <dcterms:created xsi:type="dcterms:W3CDTF">2024-11-29T00:56:00Z</dcterms:created>
  <dcterms:modified xsi:type="dcterms:W3CDTF">2025-02-27T12:20:00Z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1724728205</vt:lpwstr>
  </property>
</Properties>
</file>